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6657E" w14:textId="77777777" w:rsidR="005E016A" w:rsidRPr="00BD3690" w:rsidRDefault="005E016A" w:rsidP="005E016A">
      <w:pPr>
        <w:ind w:left="708"/>
        <w:jc w:val="center"/>
        <w:rPr>
          <w:rFonts w:ascii="Arial" w:eastAsia="Times New Roman" w:hAnsi="Arial" w:cs="Arial"/>
          <w:b/>
          <w:bCs/>
          <w:color w:val="000000"/>
          <w:sz w:val="40"/>
          <w:szCs w:val="40"/>
          <w:lang w:eastAsia="nl-NL"/>
        </w:rPr>
      </w:pPr>
    </w:p>
    <w:p w14:paraId="36B66580" w14:textId="77777777" w:rsidR="00537C14" w:rsidRPr="00BD3690" w:rsidRDefault="00537C14" w:rsidP="005E016A">
      <w:pPr>
        <w:ind w:left="708"/>
        <w:jc w:val="center"/>
        <w:rPr>
          <w:rFonts w:ascii="Arial" w:eastAsia="Times New Roman" w:hAnsi="Arial" w:cs="Arial"/>
          <w:b/>
          <w:bCs/>
          <w:color w:val="000000"/>
          <w:sz w:val="40"/>
          <w:szCs w:val="40"/>
          <w:lang w:eastAsia="nl-NL"/>
        </w:rPr>
      </w:pPr>
    </w:p>
    <w:p w14:paraId="36B66581" w14:textId="77777777" w:rsidR="005E016A" w:rsidRPr="00BD3690" w:rsidRDefault="005E016A" w:rsidP="005E016A">
      <w:pPr>
        <w:ind w:left="708"/>
        <w:jc w:val="center"/>
        <w:rPr>
          <w:rFonts w:ascii="Arial" w:eastAsia="Times New Roman" w:hAnsi="Arial" w:cs="Arial"/>
          <w:b/>
          <w:bCs/>
          <w:color w:val="000000"/>
          <w:sz w:val="40"/>
          <w:szCs w:val="40"/>
          <w:lang w:eastAsia="nl-NL"/>
        </w:rPr>
      </w:pPr>
    </w:p>
    <w:p w14:paraId="39B96F5C" w14:textId="1389E7A6" w:rsidR="00F05D24" w:rsidRPr="00BD3690" w:rsidRDefault="005E016A" w:rsidP="000C2D44">
      <w:pPr>
        <w:jc w:val="center"/>
        <w:rPr>
          <w:rFonts w:ascii="Arial" w:eastAsia="Times New Roman" w:hAnsi="Arial" w:cs="Arial"/>
          <w:b/>
          <w:bCs/>
          <w:color w:val="000000"/>
          <w:sz w:val="46"/>
          <w:szCs w:val="46"/>
          <w:lang w:eastAsia="nl-NL"/>
        </w:rPr>
      </w:pPr>
      <w:r w:rsidRPr="00BD3690">
        <w:rPr>
          <w:rFonts w:ascii="Arial" w:eastAsia="Times New Roman" w:hAnsi="Arial" w:cs="Arial"/>
          <w:b/>
          <w:bCs/>
          <w:color w:val="000000"/>
          <w:sz w:val="46"/>
          <w:szCs w:val="46"/>
          <w:lang w:eastAsia="nl-NL"/>
        </w:rPr>
        <w:t xml:space="preserve">Vereniging van </w:t>
      </w:r>
      <w:r w:rsidR="00FB61E2" w:rsidRPr="00BD3690">
        <w:rPr>
          <w:rFonts w:ascii="Arial" w:eastAsia="Times New Roman" w:hAnsi="Arial" w:cs="Arial"/>
          <w:b/>
          <w:bCs/>
          <w:color w:val="000000"/>
          <w:sz w:val="46"/>
          <w:szCs w:val="46"/>
          <w:lang w:eastAsia="nl-NL"/>
        </w:rPr>
        <w:t>Eigenaren Bonifacius</w:t>
      </w:r>
    </w:p>
    <w:p w14:paraId="36B66586" w14:textId="3AF756EC" w:rsidR="005E016A" w:rsidRPr="00BD3690" w:rsidRDefault="00D90B5F" w:rsidP="00F05D24">
      <w:pPr>
        <w:jc w:val="center"/>
        <w:rPr>
          <w:rFonts w:ascii="Arial" w:eastAsia="Times New Roman" w:hAnsi="Arial" w:cs="Arial"/>
          <w:b/>
          <w:bCs/>
          <w:color w:val="000000"/>
          <w:sz w:val="46"/>
          <w:szCs w:val="46"/>
          <w:lang w:eastAsia="nl-NL"/>
        </w:rPr>
      </w:pPr>
      <w:r w:rsidRPr="00BD3690">
        <w:rPr>
          <w:rFonts w:ascii="Arial" w:hAnsi="Arial" w:cs="Arial"/>
          <w:noProof/>
        </w:rPr>
        <w:t xml:space="preserve"> </w:t>
      </w:r>
      <w:r w:rsidR="000C2D44" w:rsidRPr="00BD3690">
        <w:rPr>
          <w:rFonts w:ascii="Arial" w:hAnsi="Arial" w:cs="Arial"/>
          <w:noProof/>
          <w:lang w:eastAsia="nl-NL"/>
        </w:rPr>
        <w:drawing>
          <wp:inline distT="0" distB="0" distL="0" distR="0" wp14:anchorId="495F7B37" wp14:editId="02D68F58">
            <wp:extent cx="6479540" cy="4317365"/>
            <wp:effectExtent l="0" t="0" r="0" b="6985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4317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F1EE05" w14:textId="77777777" w:rsidR="00F05D24" w:rsidRPr="00BD3690" w:rsidRDefault="00F05D24" w:rsidP="000C2871">
      <w:pPr>
        <w:ind w:left="708"/>
        <w:jc w:val="center"/>
        <w:rPr>
          <w:rFonts w:ascii="Arial" w:eastAsia="Times New Roman" w:hAnsi="Arial" w:cs="Arial"/>
          <w:b/>
          <w:bCs/>
          <w:color w:val="000000"/>
          <w:sz w:val="46"/>
          <w:szCs w:val="46"/>
          <w:lang w:eastAsia="nl-NL"/>
        </w:rPr>
      </w:pPr>
    </w:p>
    <w:p w14:paraId="36B66589" w14:textId="704F51B7" w:rsidR="00370C5F" w:rsidRPr="00BD3690" w:rsidRDefault="00370C5F" w:rsidP="00153CD9">
      <w:pPr>
        <w:jc w:val="center"/>
        <w:rPr>
          <w:rFonts w:ascii="Arial" w:eastAsia="Times New Roman" w:hAnsi="Arial" w:cs="Arial"/>
          <w:b/>
          <w:bCs/>
          <w:color w:val="000000"/>
          <w:sz w:val="46"/>
          <w:szCs w:val="46"/>
          <w:lang w:eastAsia="nl-NL"/>
        </w:rPr>
      </w:pPr>
      <w:r w:rsidRPr="00BD3690">
        <w:rPr>
          <w:rFonts w:ascii="Arial" w:eastAsia="Times New Roman" w:hAnsi="Arial" w:cs="Arial"/>
          <w:b/>
          <w:bCs/>
          <w:color w:val="000000"/>
          <w:sz w:val="46"/>
          <w:szCs w:val="46"/>
          <w:lang w:eastAsia="nl-NL"/>
        </w:rPr>
        <w:t>Financieel jaarverslag 20</w:t>
      </w:r>
      <w:r w:rsidR="006B7026" w:rsidRPr="00BD3690">
        <w:rPr>
          <w:rFonts w:ascii="Arial" w:eastAsia="Times New Roman" w:hAnsi="Arial" w:cs="Arial"/>
          <w:b/>
          <w:bCs/>
          <w:color w:val="000000"/>
          <w:sz w:val="46"/>
          <w:szCs w:val="46"/>
          <w:lang w:eastAsia="nl-NL"/>
        </w:rPr>
        <w:t>2</w:t>
      </w:r>
      <w:r w:rsidR="00C50E54" w:rsidRPr="00BD3690">
        <w:rPr>
          <w:rFonts w:ascii="Arial" w:eastAsia="Times New Roman" w:hAnsi="Arial" w:cs="Arial"/>
          <w:b/>
          <w:bCs/>
          <w:color w:val="000000"/>
          <w:sz w:val="46"/>
          <w:szCs w:val="46"/>
          <w:lang w:eastAsia="nl-NL"/>
        </w:rPr>
        <w:t>3</w:t>
      </w:r>
    </w:p>
    <w:p w14:paraId="232BF7D0" w14:textId="77777777" w:rsidR="003E7629" w:rsidRPr="00BD3690" w:rsidRDefault="003E7629">
      <w:pPr>
        <w:rPr>
          <w:rFonts w:ascii="Arial" w:hAnsi="Arial" w:cs="Arial"/>
          <w:sz w:val="38"/>
          <w:szCs w:val="38"/>
        </w:rPr>
      </w:pPr>
    </w:p>
    <w:p w14:paraId="36B6658A" w14:textId="4DE9F36A" w:rsidR="00B103F3" w:rsidRPr="00BD3690" w:rsidRDefault="005E016A">
      <w:pPr>
        <w:rPr>
          <w:rFonts w:ascii="Arial" w:hAnsi="Arial" w:cs="Arial"/>
          <w:sz w:val="38"/>
          <w:szCs w:val="38"/>
        </w:rPr>
        <w:sectPr w:rsidR="00B103F3" w:rsidRPr="00BD3690" w:rsidSect="00C078A0">
          <w:headerReference w:type="even" r:id="rId9"/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851" w:bottom="567" w:left="851" w:header="709" w:footer="709" w:gutter="0"/>
          <w:cols w:space="708"/>
          <w:titlePg/>
          <w:docGrid w:linePitch="360"/>
        </w:sectPr>
      </w:pPr>
      <w:r w:rsidRPr="00BD3690">
        <w:rPr>
          <w:rFonts w:ascii="Arial" w:hAnsi="Arial" w:cs="Arial"/>
          <w:sz w:val="38"/>
          <w:szCs w:val="38"/>
        </w:rPr>
        <w:br w:type="page"/>
      </w:r>
    </w:p>
    <w:sdt>
      <w:sdtPr>
        <w:rPr>
          <w:rFonts w:ascii="Arial" w:eastAsiaTheme="minorHAnsi" w:hAnsi="Arial" w:cs="Arial"/>
          <w:color w:val="auto"/>
          <w:sz w:val="24"/>
          <w:szCs w:val="24"/>
          <w:lang w:eastAsia="en-US"/>
        </w:rPr>
        <w:id w:val="136664170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6B6658B" w14:textId="3C84B0BE" w:rsidR="00647292" w:rsidRPr="00AA028E" w:rsidRDefault="00613971" w:rsidP="00C214B2">
          <w:pPr>
            <w:pStyle w:val="Kopvaninhoudsopgave"/>
            <w:tabs>
              <w:tab w:val="right" w:pos="10204"/>
            </w:tabs>
            <w:rPr>
              <w:rFonts w:ascii="Arial" w:hAnsi="Arial" w:cs="Arial"/>
              <w:color w:val="auto"/>
              <w:sz w:val="30"/>
              <w:szCs w:val="30"/>
            </w:rPr>
          </w:pPr>
          <w:r w:rsidRPr="00AA028E">
            <w:rPr>
              <w:rFonts w:ascii="Arial" w:hAnsi="Arial" w:cs="Arial"/>
              <w:color w:val="auto"/>
              <w:sz w:val="30"/>
              <w:szCs w:val="30"/>
            </w:rPr>
            <w:t>In</w:t>
          </w:r>
          <w:r w:rsidR="00647292" w:rsidRPr="00AA028E">
            <w:rPr>
              <w:rFonts w:ascii="Arial" w:hAnsi="Arial" w:cs="Arial"/>
              <w:color w:val="auto"/>
              <w:sz w:val="30"/>
              <w:szCs w:val="30"/>
            </w:rPr>
            <w:t>houd</w:t>
          </w:r>
          <w:r w:rsidR="00C214B2" w:rsidRPr="00AA028E">
            <w:rPr>
              <w:rFonts w:ascii="Arial" w:hAnsi="Arial" w:cs="Arial"/>
              <w:color w:val="auto"/>
              <w:sz w:val="30"/>
              <w:szCs w:val="30"/>
            </w:rPr>
            <w:tab/>
          </w:r>
        </w:p>
        <w:p w14:paraId="36B6658C" w14:textId="77777777" w:rsidR="00A87692" w:rsidRPr="00AA028E" w:rsidRDefault="00A87692" w:rsidP="00AA707D">
          <w:pPr>
            <w:pStyle w:val="Kop1"/>
            <w:rPr>
              <w:rFonts w:ascii="Arial" w:hAnsi="Arial" w:cs="Arial"/>
              <w:sz w:val="24"/>
              <w:szCs w:val="24"/>
            </w:rPr>
          </w:pPr>
        </w:p>
        <w:p w14:paraId="482614B6" w14:textId="0AB105F3" w:rsidR="00AA028E" w:rsidRPr="00AA028E" w:rsidRDefault="00647292">
          <w:pPr>
            <w:pStyle w:val="Inhopg1"/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r w:rsidRPr="00AA028E">
            <w:rPr>
              <w:rFonts w:ascii="Arial" w:hAnsi="Arial" w:cs="Arial"/>
              <w:sz w:val="24"/>
              <w:szCs w:val="24"/>
            </w:rPr>
            <w:fldChar w:fldCharType="begin"/>
          </w:r>
          <w:r w:rsidRPr="00AA028E">
            <w:rPr>
              <w:rFonts w:ascii="Arial" w:hAnsi="Arial" w:cs="Arial"/>
              <w:sz w:val="24"/>
              <w:szCs w:val="24"/>
            </w:rPr>
            <w:instrText xml:space="preserve"> TOC \o "1-3" \h \z \u </w:instrText>
          </w:r>
          <w:r w:rsidRPr="00AA028E">
            <w:rPr>
              <w:rFonts w:ascii="Arial" w:hAnsi="Arial" w:cs="Arial"/>
              <w:sz w:val="24"/>
              <w:szCs w:val="24"/>
            </w:rPr>
            <w:fldChar w:fldCharType="separate"/>
          </w:r>
          <w:hyperlink w:anchor="_Toc161124746" w:history="1">
            <w:r w:rsidR="00AA028E" w:rsidRPr="00AA028E">
              <w:rPr>
                <w:rStyle w:val="Hyperlink"/>
                <w:rFonts w:ascii="Arial" w:hAnsi="Arial" w:cs="Arial"/>
                <w:noProof/>
              </w:rPr>
              <w:t>1</w:t>
            </w:r>
            <w:r w:rsidR="00AA028E" w:rsidRPr="00AA028E">
              <w:rPr>
                <w:rFonts w:eastAsiaTheme="minorEastAsia"/>
                <w:noProof/>
                <w:kern w:val="2"/>
                <w:lang w:eastAsia="nl-NL"/>
                <w14:ligatures w14:val="standardContextual"/>
              </w:rPr>
              <w:tab/>
            </w:r>
            <w:r w:rsidR="00AA028E" w:rsidRPr="00AA028E">
              <w:rPr>
                <w:rStyle w:val="Hyperlink"/>
                <w:rFonts w:ascii="Arial" w:hAnsi="Arial" w:cs="Arial"/>
                <w:noProof/>
              </w:rPr>
              <w:t>Jaarrekening 2023</w:t>
            </w:r>
            <w:r w:rsidR="00AA028E" w:rsidRPr="00AA028E">
              <w:rPr>
                <w:noProof/>
                <w:webHidden/>
              </w:rPr>
              <w:tab/>
            </w:r>
            <w:r w:rsidR="00AA028E" w:rsidRPr="00AA028E">
              <w:rPr>
                <w:noProof/>
                <w:webHidden/>
              </w:rPr>
              <w:fldChar w:fldCharType="begin"/>
            </w:r>
            <w:r w:rsidR="00AA028E" w:rsidRPr="00AA028E">
              <w:rPr>
                <w:noProof/>
                <w:webHidden/>
              </w:rPr>
              <w:instrText xml:space="preserve"> PAGEREF _Toc161124746 \h </w:instrText>
            </w:r>
            <w:r w:rsidR="00AA028E" w:rsidRPr="00AA028E">
              <w:rPr>
                <w:noProof/>
                <w:webHidden/>
              </w:rPr>
            </w:r>
            <w:r w:rsidR="00AA028E" w:rsidRPr="00AA028E">
              <w:rPr>
                <w:noProof/>
                <w:webHidden/>
              </w:rPr>
              <w:fldChar w:fldCharType="separate"/>
            </w:r>
            <w:r w:rsidR="00AA028E" w:rsidRPr="00AA028E">
              <w:rPr>
                <w:noProof/>
                <w:webHidden/>
              </w:rPr>
              <w:t>3</w:t>
            </w:r>
            <w:r w:rsidR="00AA028E" w:rsidRPr="00AA028E">
              <w:rPr>
                <w:noProof/>
                <w:webHidden/>
              </w:rPr>
              <w:fldChar w:fldCharType="end"/>
            </w:r>
          </w:hyperlink>
        </w:p>
        <w:p w14:paraId="77F5744A" w14:textId="2BE7703F" w:rsidR="00AA028E" w:rsidRPr="00AA028E" w:rsidRDefault="00AA028E">
          <w:pPr>
            <w:pStyle w:val="Inhopg1"/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61124747" w:history="1">
            <w:r w:rsidRPr="00AA028E">
              <w:rPr>
                <w:rStyle w:val="Hyperlink"/>
                <w:rFonts w:ascii="Arial" w:hAnsi="Arial" w:cs="Arial"/>
                <w:noProof/>
              </w:rPr>
              <w:t>1.1</w:t>
            </w:r>
            <w:r w:rsidRPr="00AA028E">
              <w:rPr>
                <w:rFonts w:eastAsiaTheme="minorEastAsia"/>
                <w:noProof/>
                <w:kern w:val="2"/>
                <w:lang w:eastAsia="nl-NL"/>
                <w14:ligatures w14:val="standardContextual"/>
              </w:rPr>
              <w:tab/>
            </w:r>
            <w:r w:rsidRPr="00AA028E">
              <w:rPr>
                <w:rStyle w:val="Hyperlink"/>
                <w:rFonts w:ascii="Arial" w:hAnsi="Arial" w:cs="Arial"/>
                <w:noProof/>
              </w:rPr>
              <w:t>Balans per 31 december 2023</w:t>
            </w:r>
            <w:r w:rsidRPr="00AA028E">
              <w:rPr>
                <w:noProof/>
                <w:webHidden/>
              </w:rPr>
              <w:tab/>
            </w:r>
            <w:r w:rsidRPr="00AA028E">
              <w:rPr>
                <w:noProof/>
                <w:webHidden/>
              </w:rPr>
              <w:fldChar w:fldCharType="begin"/>
            </w:r>
            <w:r w:rsidRPr="00AA028E">
              <w:rPr>
                <w:noProof/>
                <w:webHidden/>
              </w:rPr>
              <w:instrText xml:space="preserve"> PAGEREF _Toc161124747 \h </w:instrText>
            </w:r>
            <w:r w:rsidRPr="00AA028E">
              <w:rPr>
                <w:noProof/>
                <w:webHidden/>
              </w:rPr>
            </w:r>
            <w:r w:rsidRPr="00AA028E">
              <w:rPr>
                <w:noProof/>
                <w:webHidden/>
              </w:rPr>
              <w:fldChar w:fldCharType="separate"/>
            </w:r>
            <w:r w:rsidRPr="00AA028E">
              <w:rPr>
                <w:noProof/>
                <w:webHidden/>
              </w:rPr>
              <w:t>3</w:t>
            </w:r>
            <w:r w:rsidRPr="00AA028E">
              <w:rPr>
                <w:noProof/>
                <w:webHidden/>
              </w:rPr>
              <w:fldChar w:fldCharType="end"/>
            </w:r>
          </w:hyperlink>
        </w:p>
        <w:p w14:paraId="1E7B237C" w14:textId="34ECC1FE" w:rsidR="00AA028E" w:rsidRPr="00AA028E" w:rsidRDefault="00AA028E">
          <w:pPr>
            <w:pStyle w:val="Inhopg1"/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61124748" w:history="1">
            <w:r w:rsidRPr="00AA028E">
              <w:rPr>
                <w:rStyle w:val="Hyperlink"/>
                <w:rFonts w:ascii="Arial" w:hAnsi="Arial" w:cs="Arial"/>
                <w:noProof/>
              </w:rPr>
              <w:t>1.2</w:t>
            </w:r>
            <w:r w:rsidRPr="00AA028E">
              <w:rPr>
                <w:rFonts w:eastAsiaTheme="minorEastAsia"/>
                <w:noProof/>
                <w:kern w:val="2"/>
                <w:lang w:eastAsia="nl-NL"/>
                <w14:ligatures w14:val="standardContextual"/>
              </w:rPr>
              <w:tab/>
            </w:r>
            <w:r w:rsidRPr="00AA028E">
              <w:rPr>
                <w:rStyle w:val="Hyperlink"/>
                <w:rFonts w:ascii="Arial" w:hAnsi="Arial" w:cs="Arial"/>
                <w:noProof/>
              </w:rPr>
              <w:t>Resultatenrekening 2023</w:t>
            </w:r>
            <w:r w:rsidRPr="00AA028E">
              <w:rPr>
                <w:noProof/>
                <w:webHidden/>
              </w:rPr>
              <w:tab/>
            </w:r>
            <w:r w:rsidRPr="00AA028E">
              <w:rPr>
                <w:noProof/>
                <w:webHidden/>
              </w:rPr>
              <w:fldChar w:fldCharType="begin"/>
            </w:r>
            <w:r w:rsidRPr="00AA028E">
              <w:rPr>
                <w:noProof/>
                <w:webHidden/>
              </w:rPr>
              <w:instrText xml:space="preserve"> PAGEREF _Toc161124748 \h </w:instrText>
            </w:r>
            <w:r w:rsidRPr="00AA028E">
              <w:rPr>
                <w:noProof/>
                <w:webHidden/>
              </w:rPr>
            </w:r>
            <w:r w:rsidRPr="00AA028E">
              <w:rPr>
                <w:noProof/>
                <w:webHidden/>
              </w:rPr>
              <w:fldChar w:fldCharType="separate"/>
            </w:r>
            <w:r w:rsidRPr="00AA028E">
              <w:rPr>
                <w:noProof/>
                <w:webHidden/>
              </w:rPr>
              <w:t>4</w:t>
            </w:r>
            <w:r w:rsidRPr="00AA028E">
              <w:rPr>
                <w:noProof/>
                <w:webHidden/>
              </w:rPr>
              <w:fldChar w:fldCharType="end"/>
            </w:r>
          </w:hyperlink>
        </w:p>
        <w:p w14:paraId="750D1566" w14:textId="6B82B223" w:rsidR="00AA028E" w:rsidRPr="00AA028E" w:rsidRDefault="00AA028E">
          <w:pPr>
            <w:pStyle w:val="Inhopg1"/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61124749" w:history="1">
            <w:r w:rsidRPr="00AA028E">
              <w:rPr>
                <w:rStyle w:val="Hyperlink"/>
                <w:rFonts w:ascii="Arial" w:hAnsi="Arial" w:cs="Arial"/>
                <w:noProof/>
              </w:rPr>
              <w:t>1.3</w:t>
            </w:r>
            <w:r w:rsidRPr="00AA028E">
              <w:rPr>
                <w:rFonts w:eastAsiaTheme="minorEastAsia"/>
                <w:noProof/>
                <w:kern w:val="2"/>
                <w:lang w:eastAsia="nl-NL"/>
                <w14:ligatures w14:val="standardContextual"/>
              </w:rPr>
              <w:tab/>
            </w:r>
            <w:r w:rsidRPr="00AA028E">
              <w:rPr>
                <w:rStyle w:val="Hyperlink"/>
                <w:rFonts w:ascii="Arial" w:hAnsi="Arial" w:cs="Arial"/>
                <w:noProof/>
              </w:rPr>
              <w:t>Specificatie diverse lasten 2023</w:t>
            </w:r>
            <w:r w:rsidRPr="00AA028E">
              <w:rPr>
                <w:noProof/>
                <w:webHidden/>
              </w:rPr>
              <w:tab/>
            </w:r>
            <w:r w:rsidRPr="00AA028E">
              <w:rPr>
                <w:noProof/>
                <w:webHidden/>
              </w:rPr>
              <w:fldChar w:fldCharType="begin"/>
            </w:r>
            <w:r w:rsidRPr="00AA028E">
              <w:rPr>
                <w:noProof/>
                <w:webHidden/>
              </w:rPr>
              <w:instrText xml:space="preserve"> PAGEREF _Toc161124749 \h </w:instrText>
            </w:r>
            <w:r w:rsidRPr="00AA028E">
              <w:rPr>
                <w:noProof/>
                <w:webHidden/>
              </w:rPr>
            </w:r>
            <w:r w:rsidRPr="00AA028E">
              <w:rPr>
                <w:noProof/>
                <w:webHidden/>
              </w:rPr>
              <w:fldChar w:fldCharType="separate"/>
            </w:r>
            <w:r w:rsidRPr="00AA028E">
              <w:rPr>
                <w:noProof/>
                <w:webHidden/>
              </w:rPr>
              <w:t>5</w:t>
            </w:r>
            <w:r w:rsidRPr="00AA028E">
              <w:rPr>
                <w:noProof/>
                <w:webHidden/>
              </w:rPr>
              <w:fldChar w:fldCharType="end"/>
            </w:r>
          </w:hyperlink>
        </w:p>
        <w:p w14:paraId="11FAE397" w14:textId="759B0742" w:rsidR="00AA028E" w:rsidRPr="00AA028E" w:rsidRDefault="00AA028E">
          <w:pPr>
            <w:pStyle w:val="Inhopg1"/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61124750" w:history="1">
            <w:r w:rsidRPr="00AA028E">
              <w:rPr>
                <w:rStyle w:val="Hyperlink"/>
                <w:rFonts w:ascii="Arial" w:hAnsi="Arial" w:cs="Arial"/>
                <w:noProof/>
              </w:rPr>
              <w:t>1.4</w:t>
            </w:r>
            <w:r w:rsidRPr="00AA028E">
              <w:rPr>
                <w:rFonts w:eastAsiaTheme="minorEastAsia"/>
                <w:noProof/>
                <w:kern w:val="2"/>
                <w:lang w:eastAsia="nl-NL"/>
                <w14:ligatures w14:val="standardContextual"/>
              </w:rPr>
              <w:tab/>
            </w:r>
            <w:r w:rsidRPr="00AA028E">
              <w:rPr>
                <w:rStyle w:val="Hyperlink"/>
                <w:rFonts w:ascii="Arial" w:hAnsi="Arial" w:cs="Arial"/>
                <w:noProof/>
              </w:rPr>
              <w:t>Toelichting 2023</w:t>
            </w:r>
            <w:r w:rsidRPr="00AA028E">
              <w:rPr>
                <w:noProof/>
                <w:webHidden/>
              </w:rPr>
              <w:tab/>
            </w:r>
            <w:r w:rsidRPr="00AA028E">
              <w:rPr>
                <w:noProof/>
                <w:webHidden/>
              </w:rPr>
              <w:fldChar w:fldCharType="begin"/>
            </w:r>
            <w:r w:rsidRPr="00AA028E">
              <w:rPr>
                <w:noProof/>
                <w:webHidden/>
              </w:rPr>
              <w:instrText xml:space="preserve"> PAGEREF _Toc161124750 \h </w:instrText>
            </w:r>
            <w:r w:rsidRPr="00AA028E">
              <w:rPr>
                <w:noProof/>
                <w:webHidden/>
              </w:rPr>
            </w:r>
            <w:r w:rsidRPr="00AA028E">
              <w:rPr>
                <w:noProof/>
                <w:webHidden/>
              </w:rPr>
              <w:fldChar w:fldCharType="separate"/>
            </w:r>
            <w:r w:rsidRPr="00AA028E">
              <w:rPr>
                <w:noProof/>
                <w:webHidden/>
              </w:rPr>
              <w:t>6</w:t>
            </w:r>
            <w:r w:rsidRPr="00AA028E">
              <w:rPr>
                <w:noProof/>
                <w:webHidden/>
              </w:rPr>
              <w:fldChar w:fldCharType="end"/>
            </w:r>
          </w:hyperlink>
        </w:p>
        <w:p w14:paraId="60F9E34E" w14:textId="02063742" w:rsidR="00AA028E" w:rsidRPr="00AA028E" w:rsidRDefault="00AA028E">
          <w:pPr>
            <w:pStyle w:val="Inhopg1"/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61124751" w:history="1">
            <w:r w:rsidRPr="00AA028E">
              <w:rPr>
                <w:rStyle w:val="Hyperlink"/>
                <w:rFonts w:ascii="Arial" w:hAnsi="Arial" w:cs="Arial"/>
                <w:noProof/>
              </w:rPr>
              <w:t>1.5</w:t>
            </w:r>
            <w:r w:rsidRPr="00AA028E">
              <w:rPr>
                <w:rFonts w:eastAsiaTheme="minorEastAsia"/>
                <w:noProof/>
                <w:kern w:val="2"/>
                <w:lang w:eastAsia="nl-NL"/>
                <w14:ligatures w14:val="standardContextual"/>
              </w:rPr>
              <w:tab/>
            </w:r>
            <w:r w:rsidRPr="00AA028E">
              <w:rPr>
                <w:rStyle w:val="Hyperlink"/>
                <w:rFonts w:ascii="Arial" w:hAnsi="Arial" w:cs="Arial"/>
                <w:noProof/>
              </w:rPr>
              <w:t>Begrote versus gemaakte kosten 2023</w:t>
            </w:r>
            <w:r w:rsidRPr="00AA028E">
              <w:rPr>
                <w:noProof/>
                <w:webHidden/>
              </w:rPr>
              <w:tab/>
            </w:r>
            <w:r w:rsidRPr="00AA028E">
              <w:rPr>
                <w:noProof/>
                <w:webHidden/>
              </w:rPr>
              <w:fldChar w:fldCharType="begin"/>
            </w:r>
            <w:r w:rsidRPr="00AA028E">
              <w:rPr>
                <w:noProof/>
                <w:webHidden/>
              </w:rPr>
              <w:instrText xml:space="preserve"> PAGEREF _Toc161124751 \h </w:instrText>
            </w:r>
            <w:r w:rsidRPr="00AA028E">
              <w:rPr>
                <w:noProof/>
                <w:webHidden/>
              </w:rPr>
            </w:r>
            <w:r w:rsidRPr="00AA028E">
              <w:rPr>
                <w:noProof/>
                <w:webHidden/>
              </w:rPr>
              <w:fldChar w:fldCharType="separate"/>
            </w:r>
            <w:r w:rsidRPr="00AA028E">
              <w:rPr>
                <w:noProof/>
                <w:webHidden/>
              </w:rPr>
              <w:t>7</w:t>
            </w:r>
            <w:r w:rsidRPr="00AA028E">
              <w:rPr>
                <w:noProof/>
                <w:webHidden/>
              </w:rPr>
              <w:fldChar w:fldCharType="end"/>
            </w:r>
          </w:hyperlink>
        </w:p>
        <w:p w14:paraId="6D92242A" w14:textId="693A36F5" w:rsidR="00AA028E" w:rsidRPr="00AA028E" w:rsidRDefault="00AA028E">
          <w:pPr>
            <w:pStyle w:val="Inhopg1"/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61124752" w:history="1">
            <w:r w:rsidRPr="00AA028E">
              <w:rPr>
                <w:rStyle w:val="Hyperlink"/>
                <w:rFonts w:ascii="Arial" w:hAnsi="Arial" w:cs="Arial"/>
                <w:noProof/>
              </w:rPr>
              <w:t>1.6</w:t>
            </w:r>
            <w:r w:rsidRPr="00AA028E">
              <w:rPr>
                <w:rFonts w:eastAsiaTheme="minorEastAsia"/>
                <w:noProof/>
                <w:kern w:val="2"/>
                <w:lang w:eastAsia="nl-NL"/>
                <w14:ligatures w14:val="standardContextual"/>
              </w:rPr>
              <w:tab/>
            </w:r>
            <w:r w:rsidRPr="00AA028E">
              <w:rPr>
                <w:rStyle w:val="Hyperlink"/>
                <w:rFonts w:ascii="Arial" w:hAnsi="Arial" w:cs="Arial"/>
                <w:noProof/>
              </w:rPr>
              <w:t>ABN AMRO jaaroverzicht 2023</w:t>
            </w:r>
            <w:r w:rsidRPr="00AA028E">
              <w:rPr>
                <w:noProof/>
                <w:webHidden/>
              </w:rPr>
              <w:tab/>
            </w:r>
            <w:r w:rsidRPr="00AA028E">
              <w:rPr>
                <w:noProof/>
                <w:webHidden/>
              </w:rPr>
              <w:fldChar w:fldCharType="begin"/>
            </w:r>
            <w:r w:rsidRPr="00AA028E">
              <w:rPr>
                <w:noProof/>
                <w:webHidden/>
              </w:rPr>
              <w:instrText xml:space="preserve"> PAGEREF _Toc161124752 \h </w:instrText>
            </w:r>
            <w:r w:rsidRPr="00AA028E">
              <w:rPr>
                <w:noProof/>
                <w:webHidden/>
              </w:rPr>
            </w:r>
            <w:r w:rsidRPr="00AA028E">
              <w:rPr>
                <w:noProof/>
                <w:webHidden/>
              </w:rPr>
              <w:fldChar w:fldCharType="separate"/>
            </w:r>
            <w:r w:rsidRPr="00AA028E">
              <w:rPr>
                <w:noProof/>
                <w:webHidden/>
              </w:rPr>
              <w:t>8</w:t>
            </w:r>
            <w:r w:rsidRPr="00AA028E">
              <w:rPr>
                <w:noProof/>
                <w:webHidden/>
              </w:rPr>
              <w:fldChar w:fldCharType="end"/>
            </w:r>
          </w:hyperlink>
        </w:p>
        <w:p w14:paraId="1A8250A0" w14:textId="67485CD1" w:rsidR="00AA028E" w:rsidRPr="00AA028E" w:rsidRDefault="00AA028E">
          <w:pPr>
            <w:pStyle w:val="Inhopg1"/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61124753" w:history="1">
            <w:r w:rsidRPr="00AA028E">
              <w:rPr>
                <w:rStyle w:val="Hyperlink"/>
                <w:rFonts w:ascii="Arial" w:hAnsi="Arial" w:cs="Arial"/>
                <w:noProof/>
              </w:rPr>
              <w:t>Bijlage I</w:t>
            </w:r>
            <w:r w:rsidRPr="00AA028E">
              <w:rPr>
                <w:rFonts w:eastAsiaTheme="minorEastAsia"/>
                <w:noProof/>
                <w:kern w:val="2"/>
                <w:lang w:eastAsia="nl-NL"/>
                <w14:ligatures w14:val="standardContextual"/>
              </w:rPr>
              <w:tab/>
            </w:r>
            <w:r w:rsidRPr="00AA028E">
              <w:rPr>
                <w:rStyle w:val="Hyperlink"/>
                <w:rFonts w:ascii="Arial" w:hAnsi="Arial" w:cs="Arial"/>
                <w:noProof/>
              </w:rPr>
              <w:t>Meerjarenonderhoudsplan oorspronkelijk</w:t>
            </w:r>
            <w:r w:rsidRPr="00AA028E">
              <w:rPr>
                <w:noProof/>
                <w:webHidden/>
              </w:rPr>
              <w:tab/>
            </w:r>
            <w:r w:rsidRPr="00AA028E">
              <w:rPr>
                <w:noProof/>
                <w:webHidden/>
              </w:rPr>
              <w:fldChar w:fldCharType="begin"/>
            </w:r>
            <w:r w:rsidRPr="00AA028E">
              <w:rPr>
                <w:noProof/>
                <w:webHidden/>
              </w:rPr>
              <w:instrText xml:space="preserve"> PAGEREF _Toc161124753 \h </w:instrText>
            </w:r>
            <w:r w:rsidRPr="00AA028E">
              <w:rPr>
                <w:noProof/>
                <w:webHidden/>
              </w:rPr>
            </w:r>
            <w:r w:rsidRPr="00AA028E">
              <w:rPr>
                <w:noProof/>
                <w:webHidden/>
              </w:rPr>
              <w:fldChar w:fldCharType="separate"/>
            </w:r>
            <w:r w:rsidRPr="00AA028E">
              <w:rPr>
                <w:noProof/>
                <w:webHidden/>
              </w:rPr>
              <w:t>9</w:t>
            </w:r>
            <w:r w:rsidRPr="00AA028E">
              <w:rPr>
                <w:noProof/>
                <w:webHidden/>
              </w:rPr>
              <w:fldChar w:fldCharType="end"/>
            </w:r>
          </w:hyperlink>
        </w:p>
        <w:p w14:paraId="145BDD39" w14:textId="53FCB553" w:rsidR="00AA028E" w:rsidRPr="00AA028E" w:rsidRDefault="00AA028E">
          <w:pPr>
            <w:pStyle w:val="Inhopg1"/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61124754" w:history="1">
            <w:r w:rsidRPr="00AA028E">
              <w:rPr>
                <w:rStyle w:val="Hyperlink"/>
                <w:rFonts w:ascii="Arial" w:hAnsi="Arial" w:cs="Arial"/>
                <w:noProof/>
              </w:rPr>
              <w:t>Bijlage II</w:t>
            </w:r>
            <w:r w:rsidRPr="00AA028E">
              <w:rPr>
                <w:rFonts w:eastAsiaTheme="minorEastAsia"/>
                <w:noProof/>
                <w:kern w:val="2"/>
                <w:lang w:eastAsia="nl-NL"/>
                <w14:ligatures w14:val="standardContextual"/>
              </w:rPr>
              <w:tab/>
            </w:r>
            <w:r w:rsidRPr="00AA028E">
              <w:rPr>
                <w:rStyle w:val="Hyperlink"/>
                <w:rFonts w:ascii="Arial" w:hAnsi="Arial" w:cs="Arial"/>
                <w:noProof/>
              </w:rPr>
              <w:t>Meerjarenonderhoudsplan herzien in 2023</w:t>
            </w:r>
            <w:r w:rsidRPr="00AA028E">
              <w:rPr>
                <w:noProof/>
                <w:webHidden/>
              </w:rPr>
              <w:tab/>
            </w:r>
            <w:r w:rsidRPr="00AA028E">
              <w:rPr>
                <w:noProof/>
                <w:webHidden/>
              </w:rPr>
              <w:fldChar w:fldCharType="begin"/>
            </w:r>
            <w:r w:rsidRPr="00AA028E">
              <w:rPr>
                <w:noProof/>
                <w:webHidden/>
              </w:rPr>
              <w:instrText xml:space="preserve"> PAGEREF _Toc161124754 \h </w:instrText>
            </w:r>
            <w:r w:rsidRPr="00AA028E">
              <w:rPr>
                <w:noProof/>
                <w:webHidden/>
              </w:rPr>
            </w:r>
            <w:r w:rsidRPr="00AA028E">
              <w:rPr>
                <w:noProof/>
                <w:webHidden/>
              </w:rPr>
              <w:fldChar w:fldCharType="separate"/>
            </w:r>
            <w:r w:rsidRPr="00AA028E">
              <w:rPr>
                <w:noProof/>
                <w:webHidden/>
              </w:rPr>
              <w:t>10</w:t>
            </w:r>
            <w:r w:rsidRPr="00AA028E">
              <w:rPr>
                <w:noProof/>
                <w:webHidden/>
              </w:rPr>
              <w:fldChar w:fldCharType="end"/>
            </w:r>
          </w:hyperlink>
        </w:p>
        <w:p w14:paraId="2342980B" w14:textId="3B41B8FD" w:rsidR="00AA028E" w:rsidRPr="00AA028E" w:rsidRDefault="00AA028E">
          <w:pPr>
            <w:pStyle w:val="Inhopg1"/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61124755" w:history="1">
            <w:r w:rsidRPr="00AA028E">
              <w:rPr>
                <w:rStyle w:val="Hyperlink"/>
                <w:rFonts w:ascii="Arial" w:hAnsi="Arial" w:cs="Arial"/>
                <w:noProof/>
              </w:rPr>
              <w:t>Bijlage IV</w:t>
            </w:r>
            <w:r w:rsidRPr="00AA028E">
              <w:rPr>
                <w:rFonts w:eastAsiaTheme="minorEastAsia"/>
                <w:noProof/>
                <w:kern w:val="2"/>
                <w:lang w:eastAsia="nl-NL"/>
                <w14:ligatures w14:val="standardContextual"/>
              </w:rPr>
              <w:tab/>
            </w:r>
            <w:r w:rsidRPr="00AA028E">
              <w:rPr>
                <w:rStyle w:val="Hyperlink"/>
                <w:rFonts w:ascii="Arial" w:hAnsi="Arial" w:cs="Arial"/>
                <w:noProof/>
              </w:rPr>
              <w:t>Ondertekening door het bestuur VVE Bonifacius</w:t>
            </w:r>
            <w:r w:rsidRPr="00AA028E">
              <w:rPr>
                <w:noProof/>
                <w:webHidden/>
              </w:rPr>
              <w:tab/>
            </w:r>
            <w:r w:rsidRPr="00AA028E">
              <w:rPr>
                <w:noProof/>
                <w:webHidden/>
              </w:rPr>
              <w:fldChar w:fldCharType="begin"/>
            </w:r>
            <w:r w:rsidRPr="00AA028E">
              <w:rPr>
                <w:noProof/>
                <w:webHidden/>
              </w:rPr>
              <w:instrText xml:space="preserve"> PAGEREF _Toc161124755 \h </w:instrText>
            </w:r>
            <w:r w:rsidRPr="00AA028E">
              <w:rPr>
                <w:noProof/>
                <w:webHidden/>
              </w:rPr>
            </w:r>
            <w:r w:rsidRPr="00AA028E">
              <w:rPr>
                <w:noProof/>
                <w:webHidden/>
              </w:rPr>
              <w:fldChar w:fldCharType="separate"/>
            </w:r>
            <w:r w:rsidRPr="00AA028E">
              <w:rPr>
                <w:noProof/>
                <w:webHidden/>
              </w:rPr>
              <w:t>11</w:t>
            </w:r>
            <w:r w:rsidRPr="00AA028E">
              <w:rPr>
                <w:noProof/>
                <w:webHidden/>
              </w:rPr>
              <w:fldChar w:fldCharType="end"/>
            </w:r>
          </w:hyperlink>
        </w:p>
        <w:p w14:paraId="3BA60FA7" w14:textId="4CCFAAA6" w:rsidR="00C23B1C" w:rsidRDefault="00647292" w:rsidP="00C23B1C">
          <w:pPr>
            <w:rPr>
              <w:rFonts w:ascii="Arial" w:hAnsi="Arial" w:cs="Arial"/>
              <w:sz w:val="24"/>
              <w:szCs w:val="24"/>
            </w:rPr>
          </w:pPr>
          <w:r w:rsidRPr="00AA028E">
            <w:rPr>
              <w:rFonts w:ascii="Arial" w:hAnsi="Arial" w:cs="Arial"/>
              <w:sz w:val="24"/>
              <w:szCs w:val="24"/>
            </w:rPr>
            <w:fldChar w:fldCharType="end"/>
          </w:r>
        </w:p>
        <w:p w14:paraId="36B66597" w14:textId="1EE10D15" w:rsidR="00C23B1C" w:rsidRPr="00C23B1C" w:rsidRDefault="00C23B1C" w:rsidP="00C23B1C">
          <w:pPr>
            <w:rPr>
              <w:rFonts w:ascii="Arial" w:hAnsi="Arial" w:cs="Arial"/>
              <w:sz w:val="24"/>
              <w:szCs w:val="24"/>
            </w:rPr>
            <w:sectPr w:rsidR="00C23B1C" w:rsidRPr="00C23B1C" w:rsidSect="00C078A0">
              <w:headerReference w:type="even" r:id="rId14"/>
              <w:headerReference w:type="default" r:id="rId15"/>
              <w:pgSz w:w="11906" w:h="16838"/>
              <w:pgMar w:top="567" w:right="707" w:bottom="567" w:left="851" w:header="709" w:footer="709" w:gutter="0"/>
              <w:cols w:space="708"/>
              <w:titlePg/>
              <w:docGrid w:linePitch="360"/>
            </w:sectPr>
          </w:pPr>
        </w:p>
        <w:p w14:paraId="36B66598" w14:textId="15071AFD" w:rsidR="00655834" w:rsidRPr="00BD3690" w:rsidRDefault="00000000">
          <w:pPr>
            <w:rPr>
              <w:rFonts w:ascii="Arial" w:hAnsi="Arial" w:cs="Arial"/>
              <w:sz w:val="24"/>
              <w:szCs w:val="24"/>
            </w:rPr>
          </w:pPr>
        </w:p>
      </w:sdtContent>
    </w:sdt>
    <w:p w14:paraId="36B66599" w14:textId="2D6F9557" w:rsidR="007F2B7B" w:rsidRPr="00BD3690" w:rsidRDefault="007F2B7B" w:rsidP="00647292">
      <w:pPr>
        <w:pStyle w:val="Kop1"/>
        <w:numPr>
          <w:ilvl w:val="0"/>
          <w:numId w:val="5"/>
        </w:numPr>
        <w:rPr>
          <w:rFonts w:ascii="Arial" w:hAnsi="Arial" w:cs="Arial"/>
          <w:b/>
          <w:bCs/>
          <w:color w:val="auto"/>
          <w:sz w:val="28"/>
          <w:szCs w:val="28"/>
        </w:rPr>
      </w:pPr>
      <w:bookmarkStart w:id="0" w:name="_Toc414995191"/>
      <w:bookmarkStart w:id="1" w:name="_Toc161124746"/>
      <w:r w:rsidRPr="00BD3690">
        <w:rPr>
          <w:rFonts w:ascii="Arial" w:hAnsi="Arial" w:cs="Arial"/>
          <w:b/>
          <w:bCs/>
          <w:color w:val="auto"/>
          <w:sz w:val="28"/>
          <w:szCs w:val="28"/>
        </w:rPr>
        <w:t>Jaarrekening 20</w:t>
      </w:r>
      <w:bookmarkEnd w:id="0"/>
      <w:r w:rsidR="006B7026" w:rsidRPr="00BD3690">
        <w:rPr>
          <w:rFonts w:ascii="Arial" w:hAnsi="Arial" w:cs="Arial"/>
          <w:b/>
          <w:bCs/>
          <w:color w:val="auto"/>
          <w:sz w:val="28"/>
          <w:szCs w:val="28"/>
        </w:rPr>
        <w:t>2</w:t>
      </w:r>
      <w:r w:rsidR="00671EAA" w:rsidRPr="00BD3690">
        <w:rPr>
          <w:rFonts w:ascii="Arial" w:hAnsi="Arial" w:cs="Arial"/>
          <w:b/>
          <w:bCs/>
          <w:color w:val="auto"/>
          <w:sz w:val="28"/>
          <w:szCs w:val="28"/>
        </w:rPr>
        <w:t>3</w:t>
      </w:r>
      <w:bookmarkEnd w:id="1"/>
    </w:p>
    <w:p w14:paraId="36B6659A" w14:textId="6B5DC205" w:rsidR="005E016A" w:rsidRPr="00BD3690" w:rsidRDefault="005E016A" w:rsidP="005E016A">
      <w:pPr>
        <w:pStyle w:val="Kop1"/>
        <w:numPr>
          <w:ilvl w:val="1"/>
          <w:numId w:val="5"/>
        </w:numPr>
        <w:rPr>
          <w:rFonts w:ascii="Arial" w:hAnsi="Arial" w:cs="Arial"/>
          <w:b/>
          <w:bCs/>
          <w:color w:val="auto"/>
          <w:sz w:val="22"/>
          <w:szCs w:val="22"/>
        </w:rPr>
      </w:pPr>
      <w:bookmarkStart w:id="2" w:name="_Toc161124747"/>
      <w:r w:rsidRPr="00BD3690">
        <w:rPr>
          <w:rFonts w:ascii="Arial" w:hAnsi="Arial" w:cs="Arial"/>
          <w:b/>
          <w:bCs/>
          <w:color w:val="auto"/>
          <w:sz w:val="22"/>
          <w:szCs w:val="22"/>
        </w:rPr>
        <w:t>Balans per 31 december 20</w:t>
      </w:r>
      <w:r w:rsidR="006B7026" w:rsidRPr="00BD3690">
        <w:rPr>
          <w:rFonts w:ascii="Arial" w:hAnsi="Arial" w:cs="Arial"/>
          <w:b/>
          <w:bCs/>
          <w:color w:val="auto"/>
          <w:sz w:val="22"/>
          <w:szCs w:val="22"/>
        </w:rPr>
        <w:t>2</w:t>
      </w:r>
      <w:r w:rsidR="00692072" w:rsidRPr="00BD3690">
        <w:rPr>
          <w:rFonts w:ascii="Arial" w:hAnsi="Arial" w:cs="Arial"/>
          <w:b/>
          <w:bCs/>
          <w:color w:val="auto"/>
          <w:sz w:val="22"/>
          <w:szCs w:val="22"/>
        </w:rPr>
        <w:t>3</w:t>
      </w:r>
      <w:bookmarkEnd w:id="2"/>
    </w:p>
    <w:p w14:paraId="57FC2AC9" w14:textId="27E1CC21" w:rsidR="00D85F83" w:rsidRPr="00BD3690" w:rsidRDefault="00E239B2" w:rsidP="00D85F83">
      <w:pPr>
        <w:rPr>
          <w:rFonts w:ascii="Arial" w:hAnsi="Arial" w:cs="Arial"/>
        </w:rPr>
      </w:pPr>
      <w:r w:rsidRPr="00D17CF1">
        <w:rPr>
          <w:noProof/>
        </w:rPr>
        <w:drawing>
          <wp:anchor distT="0" distB="0" distL="114300" distR="114300" simplePos="0" relativeHeight="251679744" behindDoc="0" locked="0" layoutInCell="1" allowOverlap="1" wp14:anchorId="4737EC0A" wp14:editId="716629F1">
            <wp:simplePos x="0" y="0"/>
            <wp:positionH relativeFrom="column">
              <wp:posOffset>507365</wp:posOffset>
            </wp:positionH>
            <wp:positionV relativeFrom="paragraph">
              <wp:posOffset>313690</wp:posOffset>
            </wp:positionV>
            <wp:extent cx="4391025" cy="3265748"/>
            <wp:effectExtent l="0" t="0" r="0" b="0"/>
            <wp:wrapTopAndBottom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3265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F840954" w14:textId="4ED04B33" w:rsidR="00DD264C" w:rsidRPr="00BD3690" w:rsidRDefault="00DD264C">
      <w:pPr>
        <w:rPr>
          <w:rFonts w:ascii="Arial" w:eastAsiaTheme="majorEastAsia" w:hAnsi="Arial" w:cs="Arial"/>
        </w:rPr>
      </w:pPr>
      <w:r w:rsidRPr="00BD3690">
        <w:rPr>
          <w:rFonts w:ascii="Arial" w:hAnsi="Arial" w:cs="Arial"/>
        </w:rPr>
        <w:br w:type="page"/>
      </w:r>
    </w:p>
    <w:p w14:paraId="47311886" w14:textId="1F1A1081" w:rsidR="00BC51AA" w:rsidRPr="00BD3690" w:rsidRDefault="005E016A" w:rsidP="003B3E2F">
      <w:pPr>
        <w:pStyle w:val="Kop1"/>
        <w:numPr>
          <w:ilvl w:val="1"/>
          <w:numId w:val="5"/>
        </w:numPr>
        <w:rPr>
          <w:rFonts w:ascii="Arial" w:hAnsi="Arial" w:cs="Arial"/>
          <w:b/>
          <w:bCs/>
          <w:color w:val="auto"/>
          <w:sz w:val="22"/>
          <w:szCs w:val="22"/>
        </w:rPr>
      </w:pPr>
      <w:bookmarkStart w:id="3" w:name="_Toc161124748"/>
      <w:r w:rsidRPr="00BD3690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 xml:space="preserve">Resultatenrekening </w:t>
      </w:r>
      <w:r w:rsidR="00DD21D7" w:rsidRPr="00BD3690">
        <w:rPr>
          <w:rFonts w:ascii="Arial" w:hAnsi="Arial" w:cs="Arial"/>
          <w:b/>
          <w:bCs/>
          <w:color w:val="auto"/>
          <w:sz w:val="22"/>
          <w:szCs w:val="22"/>
        </w:rPr>
        <w:t>20</w:t>
      </w:r>
      <w:r w:rsidR="00DD264C" w:rsidRPr="00BD3690">
        <w:rPr>
          <w:rFonts w:ascii="Arial" w:hAnsi="Arial" w:cs="Arial"/>
          <w:b/>
          <w:bCs/>
          <w:color w:val="auto"/>
          <w:sz w:val="22"/>
          <w:szCs w:val="22"/>
        </w:rPr>
        <w:t>2</w:t>
      </w:r>
      <w:r w:rsidR="00671EAA" w:rsidRPr="00BD3690">
        <w:rPr>
          <w:rFonts w:ascii="Arial" w:hAnsi="Arial" w:cs="Arial"/>
          <w:b/>
          <w:bCs/>
          <w:color w:val="auto"/>
          <w:sz w:val="22"/>
          <w:szCs w:val="22"/>
        </w:rPr>
        <w:t>3</w:t>
      </w:r>
      <w:bookmarkEnd w:id="3"/>
    </w:p>
    <w:p w14:paraId="2EE662B1" w14:textId="30BBD508" w:rsidR="00DE7669" w:rsidRPr="00BD3690" w:rsidRDefault="004D508E" w:rsidP="00F43A37">
      <w:pPr>
        <w:ind w:left="708"/>
        <w:rPr>
          <w:rFonts w:ascii="Arial" w:hAnsi="Arial" w:cs="Arial"/>
        </w:rPr>
      </w:pPr>
      <w:r w:rsidRPr="004D508E">
        <w:rPr>
          <w:noProof/>
        </w:rPr>
        <w:drawing>
          <wp:inline distT="0" distB="0" distL="0" distR="0" wp14:anchorId="3BB27BAF" wp14:editId="00F777CE">
            <wp:extent cx="6134100" cy="6629400"/>
            <wp:effectExtent l="0" t="0" r="0" b="0"/>
            <wp:docPr id="1147751799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662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D5031F" w14:textId="551F58BC" w:rsidR="005D7A2E" w:rsidRPr="00BD3690" w:rsidRDefault="005D7A2E" w:rsidP="00C214B2">
      <w:pPr>
        <w:rPr>
          <w:rFonts w:ascii="Arial" w:hAnsi="Arial" w:cs="Arial"/>
          <w:noProof/>
        </w:rPr>
      </w:pPr>
    </w:p>
    <w:p w14:paraId="77BEB800" w14:textId="77777777" w:rsidR="005D7A2E" w:rsidRDefault="005D7A2E">
      <w:pPr>
        <w:rPr>
          <w:rFonts w:ascii="Arial" w:hAnsi="Arial" w:cs="Arial"/>
          <w:noProof/>
        </w:rPr>
      </w:pPr>
      <w:r w:rsidRPr="00BD3690">
        <w:rPr>
          <w:rFonts w:ascii="Arial" w:hAnsi="Arial" w:cs="Arial"/>
          <w:noProof/>
        </w:rPr>
        <w:br w:type="page"/>
      </w:r>
    </w:p>
    <w:p w14:paraId="293AA69E" w14:textId="77777777" w:rsidR="00955C03" w:rsidRDefault="00955C03" w:rsidP="00955C03">
      <w:pPr>
        <w:pStyle w:val="Kop1"/>
        <w:numPr>
          <w:ilvl w:val="1"/>
          <w:numId w:val="5"/>
        </w:numPr>
        <w:rPr>
          <w:rFonts w:ascii="Arial" w:hAnsi="Arial" w:cs="Arial"/>
          <w:b/>
          <w:bCs/>
          <w:color w:val="auto"/>
          <w:sz w:val="22"/>
          <w:szCs w:val="22"/>
        </w:rPr>
      </w:pPr>
      <w:bookmarkStart w:id="4" w:name="_Toc161124749"/>
      <w:r w:rsidRPr="00DE495E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Specificatie diverse lasten 2023</w:t>
      </w:r>
      <w:bookmarkEnd w:id="4"/>
    </w:p>
    <w:p w14:paraId="4A16CAF9" w14:textId="3D7733BF" w:rsidR="00955C03" w:rsidRPr="00DE495E" w:rsidRDefault="00955C03" w:rsidP="00955C03"/>
    <w:p w14:paraId="6775888C" w14:textId="2108F0B8" w:rsidR="00955C03" w:rsidRDefault="00955C03" w:rsidP="00955C03">
      <w:pPr>
        <w:spacing w:after="0" w:line="240" w:lineRule="auto"/>
        <w:rPr>
          <w:rFonts w:ascii="Arial" w:hAnsi="Arial" w:cs="Arial"/>
        </w:rPr>
      </w:pPr>
      <w:r w:rsidRPr="00DE495E">
        <w:rPr>
          <w:noProof/>
        </w:rPr>
        <w:drawing>
          <wp:anchor distT="0" distB="0" distL="114300" distR="114300" simplePos="0" relativeHeight="251678720" behindDoc="0" locked="0" layoutInCell="1" allowOverlap="1" wp14:anchorId="3ED0AEF2" wp14:editId="6F077D83">
            <wp:simplePos x="0" y="0"/>
            <wp:positionH relativeFrom="margin">
              <wp:align>center</wp:align>
            </wp:positionH>
            <wp:positionV relativeFrom="paragraph">
              <wp:posOffset>234950</wp:posOffset>
            </wp:positionV>
            <wp:extent cx="5638800" cy="4791075"/>
            <wp:effectExtent l="0" t="0" r="0" b="9525"/>
            <wp:wrapTopAndBottom/>
            <wp:docPr id="1667646943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479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30457C0" w14:textId="77777777" w:rsidR="00955C03" w:rsidRDefault="00955C03" w:rsidP="00955C03">
      <w:pPr>
        <w:spacing w:after="0" w:line="240" w:lineRule="auto"/>
        <w:rPr>
          <w:rFonts w:ascii="Arial" w:hAnsi="Arial" w:cs="Arial"/>
        </w:rPr>
      </w:pPr>
    </w:p>
    <w:p w14:paraId="78A72202" w14:textId="77777777" w:rsidR="00955C03" w:rsidRDefault="00955C03" w:rsidP="00955C03">
      <w:pPr>
        <w:spacing w:after="0" w:line="240" w:lineRule="auto"/>
        <w:rPr>
          <w:rFonts w:ascii="Arial" w:hAnsi="Arial" w:cs="Arial"/>
        </w:rPr>
      </w:pPr>
    </w:p>
    <w:p w14:paraId="42ED6B50" w14:textId="7BEB55C8" w:rsidR="00955C03" w:rsidRDefault="00955C03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br w:type="page"/>
      </w:r>
    </w:p>
    <w:p w14:paraId="36B665AB" w14:textId="49DCFB3E" w:rsidR="008C5035" w:rsidRPr="00BD3690" w:rsidRDefault="008C5035" w:rsidP="005E016A">
      <w:pPr>
        <w:pStyle w:val="Kop1"/>
        <w:numPr>
          <w:ilvl w:val="1"/>
          <w:numId w:val="5"/>
        </w:numPr>
        <w:rPr>
          <w:rFonts w:ascii="Arial" w:hAnsi="Arial" w:cs="Arial"/>
          <w:b/>
          <w:bCs/>
          <w:color w:val="auto"/>
          <w:sz w:val="22"/>
          <w:szCs w:val="22"/>
        </w:rPr>
      </w:pPr>
      <w:bookmarkStart w:id="5" w:name="_Toc161124750"/>
      <w:r w:rsidRPr="00BD3690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Toelichting 20</w:t>
      </w:r>
      <w:r w:rsidR="00F43A37" w:rsidRPr="00BD3690">
        <w:rPr>
          <w:rFonts w:ascii="Arial" w:hAnsi="Arial" w:cs="Arial"/>
          <w:b/>
          <w:bCs/>
          <w:color w:val="auto"/>
          <w:sz w:val="22"/>
          <w:szCs w:val="22"/>
        </w:rPr>
        <w:t>2</w:t>
      </w:r>
      <w:r w:rsidR="005F3B2E" w:rsidRPr="00BD3690">
        <w:rPr>
          <w:rFonts w:ascii="Arial" w:hAnsi="Arial" w:cs="Arial"/>
          <w:b/>
          <w:bCs/>
          <w:color w:val="auto"/>
          <w:sz w:val="22"/>
          <w:szCs w:val="22"/>
        </w:rPr>
        <w:t>3</w:t>
      </w:r>
      <w:bookmarkEnd w:id="5"/>
    </w:p>
    <w:p w14:paraId="36B665AC" w14:textId="77777777" w:rsidR="001864BA" w:rsidRPr="00BD3690" w:rsidRDefault="001864BA" w:rsidP="008C5035">
      <w:pPr>
        <w:spacing w:after="0"/>
        <w:rPr>
          <w:rFonts w:ascii="Arial" w:hAnsi="Arial" w:cs="Arial"/>
        </w:rPr>
      </w:pPr>
    </w:p>
    <w:p w14:paraId="36B665B0" w14:textId="5B45A7E8" w:rsidR="008C5035" w:rsidRPr="00161459" w:rsidRDefault="008C5035" w:rsidP="008C5035">
      <w:pPr>
        <w:spacing w:after="0"/>
        <w:rPr>
          <w:rFonts w:ascii="Arial" w:hAnsi="Arial" w:cs="Arial"/>
          <w:b/>
          <w:bCs/>
          <w:i/>
        </w:rPr>
      </w:pPr>
      <w:r w:rsidRPr="00161459">
        <w:rPr>
          <w:rFonts w:ascii="Arial" w:hAnsi="Arial" w:cs="Arial"/>
          <w:b/>
          <w:bCs/>
          <w:i/>
        </w:rPr>
        <w:t>Liquide middelen</w:t>
      </w:r>
    </w:p>
    <w:p w14:paraId="36B665B1" w14:textId="415D3FD3" w:rsidR="00AD31E1" w:rsidRPr="00BD3690" w:rsidRDefault="008C5035" w:rsidP="008C5035">
      <w:pPr>
        <w:spacing w:after="0"/>
        <w:rPr>
          <w:rFonts w:ascii="Arial" w:hAnsi="Arial" w:cs="Arial"/>
        </w:rPr>
      </w:pPr>
      <w:r w:rsidRPr="00BD3690">
        <w:rPr>
          <w:rFonts w:ascii="Arial" w:hAnsi="Arial" w:cs="Arial"/>
        </w:rPr>
        <w:t xml:space="preserve">Het </w:t>
      </w:r>
      <w:r w:rsidR="00295C7A">
        <w:rPr>
          <w:rFonts w:ascii="Arial" w:hAnsi="Arial" w:cs="Arial"/>
        </w:rPr>
        <w:t>spaarsaldo is gereserveerd voor de voorziening van MJOP</w:t>
      </w:r>
      <w:r w:rsidRPr="00BD3690">
        <w:rPr>
          <w:rFonts w:ascii="Arial" w:hAnsi="Arial" w:cs="Arial"/>
        </w:rPr>
        <w:t>.</w:t>
      </w:r>
    </w:p>
    <w:p w14:paraId="36B665B2" w14:textId="77777777" w:rsidR="008C5035" w:rsidRPr="00BD3690" w:rsidRDefault="008C5035" w:rsidP="008C5035">
      <w:pPr>
        <w:spacing w:after="0"/>
        <w:rPr>
          <w:rFonts w:ascii="Arial" w:hAnsi="Arial" w:cs="Arial"/>
          <w:i/>
        </w:rPr>
      </w:pPr>
    </w:p>
    <w:p w14:paraId="36B665B3" w14:textId="77777777" w:rsidR="008C5035" w:rsidRPr="00161459" w:rsidRDefault="008C5035" w:rsidP="008C5035">
      <w:pPr>
        <w:spacing w:after="0"/>
        <w:rPr>
          <w:rFonts w:ascii="Arial" w:hAnsi="Arial" w:cs="Arial"/>
          <w:b/>
          <w:bCs/>
          <w:i/>
        </w:rPr>
      </w:pPr>
      <w:r w:rsidRPr="00161459">
        <w:rPr>
          <w:rFonts w:ascii="Arial" w:hAnsi="Arial" w:cs="Arial"/>
          <w:b/>
          <w:bCs/>
          <w:i/>
        </w:rPr>
        <w:t>Vorderingen en schulden</w:t>
      </w:r>
    </w:p>
    <w:p w14:paraId="67EACCAC" w14:textId="2A3E6C2B" w:rsidR="00D62FDC" w:rsidRPr="00BD3690" w:rsidRDefault="00F62DAA" w:rsidP="008C5035">
      <w:pPr>
        <w:spacing w:after="0"/>
        <w:rPr>
          <w:rFonts w:ascii="Arial" w:hAnsi="Arial" w:cs="Arial"/>
        </w:rPr>
      </w:pPr>
      <w:r w:rsidRPr="00BD3690"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71552" behindDoc="0" locked="0" layoutInCell="1" allowOverlap="1" wp14:anchorId="42AEEFA2" wp14:editId="522668D6">
            <wp:simplePos x="0" y="0"/>
            <wp:positionH relativeFrom="margin">
              <wp:posOffset>238125</wp:posOffset>
            </wp:positionH>
            <wp:positionV relativeFrom="paragraph">
              <wp:posOffset>213360</wp:posOffset>
            </wp:positionV>
            <wp:extent cx="5295900" cy="874395"/>
            <wp:effectExtent l="0" t="0" r="0" b="1905"/>
            <wp:wrapTopAndBottom/>
            <wp:docPr id="516187863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87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7A2E" w:rsidRPr="00BD3690">
        <w:rPr>
          <w:rFonts w:ascii="Arial" w:hAnsi="Arial" w:cs="Arial"/>
        </w:rPr>
        <w:t>Het jaar 202</w:t>
      </w:r>
      <w:r w:rsidR="005F3B2E" w:rsidRPr="00BD3690">
        <w:rPr>
          <w:rFonts w:ascii="Arial" w:hAnsi="Arial" w:cs="Arial"/>
        </w:rPr>
        <w:t>3</w:t>
      </w:r>
      <w:r w:rsidR="005D7A2E" w:rsidRPr="00BD3690">
        <w:rPr>
          <w:rFonts w:ascii="Arial" w:hAnsi="Arial" w:cs="Arial"/>
        </w:rPr>
        <w:t xml:space="preserve"> word afgesloten zonder openstaande </w:t>
      </w:r>
      <w:r w:rsidR="00D448F2" w:rsidRPr="00BD3690">
        <w:rPr>
          <w:rFonts w:ascii="Arial" w:hAnsi="Arial" w:cs="Arial"/>
        </w:rPr>
        <w:t>vorderingen en schulden:</w:t>
      </w:r>
    </w:p>
    <w:p w14:paraId="776840A7" w14:textId="77777777" w:rsidR="0099506C" w:rsidRPr="00BD3690" w:rsidRDefault="0099506C" w:rsidP="008C5035">
      <w:pPr>
        <w:spacing w:after="0"/>
        <w:rPr>
          <w:rFonts w:ascii="Arial" w:hAnsi="Arial" w:cs="Arial"/>
          <w:i/>
        </w:rPr>
      </w:pPr>
    </w:p>
    <w:p w14:paraId="36B665BA" w14:textId="419E77D7" w:rsidR="008C5035" w:rsidRPr="00161459" w:rsidRDefault="008C5035" w:rsidP="008C5035">
      <w:pPr>
        <w:spacing w:after="0"/>
        <w:rPr>
          <w:rFonts w:ascii="Arial" w:hAnsi="Arial" w:cs="Arial"/>
          <w:b/>
          <w:bCs/>
          <w:i/>
        </w:rPr>
      </w:pPr>
      <w:r w:rsidRPr="00161459">
        <w:rPr>
          <w:rFonts w:ascii="Arial" w:hAnsi="Arial" w:cs="Arial"/>
          <w:b/>
          <w:bCs/>
          <w:i/>
        </w:rPr>
        <w:t>Voorziening groot onderhoud</w:t>
      </w:r>
      <w:r w:rsidR="00680BC3" w:rsidRPr="00161459">
        <w:rPr>
          <w:rFonts w:ascii="Arial" w:hAnsi="Arial" w:cs="Arial"/>
          <w:b/>
          <w:bCs/>
          <w:i/>
        </w:rPr>
        <w:t xml:space="preserve"> en M</w:t>
      </w:r>
      <w:r w:rsidR="00002129" w:rsidRPr="00161459">
        <w:rPr>
          <w:rFonts w:ascii="Arial" w:hAnsi="Arial" w:cs="Arial"/>
          <w:b/>
          <w:bCs/>
          <w:i/>
        </w:rPr>
        <w:t>J</w:t>
      </w:r>
      <w:r w:rsidR="00680BC3" w:rsidRPr="00161459">
        <w:rPr>
          <w:rFonts w:ascii="Arial" w:hAnsi="Arial" w:cs="Arial"/>
          <w:b/>
          <w:bCs/>
          <w:i/>
        </w:rPr>
        <w:t>OP</w:t>
      </w:r>
    </w:p>
    <w:p w14:paraId="3B155E91" w14:textId="7AD15074" w:rsidR="005D7A2E" w:rsidRPr="00BD3690" w:rsidRDefault="002E15E4" w:rsidP="002E15E4">
      <w:pPr>
        <w:rPr>
          <w:rFonts w:ascii="Arial" w:hAnsi="Arial" w:cs="Arial"/>
        </w:rPr>
      </w:pPr>
      <w:r w:rsidRPr="00BD3690">
        <w:rPr>
          <w:rFonts w:ascii="Arial" w:hAnsi="Arial" w:cs="Arial"/>
        </w:rPr>
        <w:t xml:space="preserve">Op grond van </w:t>
      </w:r>
      <w:r w:rsidR="003D4CC3" w:rsidRPr="00BD3690">
        <w:rPr>
          <w:rFonts w:ascii="Arial" w:hAnsi="Arial" w:cs="Arial"/>
        </w:rPr>
        <w:t>A</w:t>
      </w:r>
      <w:r w:rsidRPr="00BD3690">
        <w:rPr>
          <w:rFonts w:ascii="Arial" w:hAnsi="Arial" w:cs="Arial"/>
        </w:rPr>
        <w:t xml:space="preserve">rt. 5:126 BW </w:t>
      </w:r>
      <w:r w:rsidR="002E7E85" w:rsidRPr="00BD3690">
        <w:rPr>
          <w:rFonts w:ascii="Arial" w:hAnsi="Arial" w:cs="Arial"/>
        </w:rPr>
        <w:t xml:space="preserve">zijn VvE’s verplicht een reservefonds te hebben voor het </w:t>
      </w:r>
      <w:r w:rsidR="00F60C4E" w:rsidRPr="00BD3690">
        <w:rPr>
          <w:rFonts w:ascii="Arial" w:hAnsi="Arial" w:cs="Arial"/>
        </w:rPr>
        <w:t xml:space="preserve">financieren van andere dan de gewone jaarlijkse kosten. </w:t>
      </w:r>
      <w:r w:rsidR="00591CCB" w:rsidRPr="00BD3690">
        <w:rPr>
          <w:rFonts w:ascii="Arial" w:hAnsi="Arial" w:cs="Arial"/>
        </w:rPr>
        <w:t xml:space="preserve">In dit wetsartikel werd </w:t>
      </w:r>
      <w:r w:rsidR="00A664C6" w:rsidRPr="00BD3690">
        <w:rPr>
          <w:rFonts w:ascii="Arial" w:hAnsi="Arial" w:cs="Arial"/>
        </w:rPr>
        <w:t xml:space="preserve">niet voorgeschreven hoeveel een VvE in kas moet hebben. </w:t>
      </w:r>
    </w:p>
    <w:p w14:paraId="05A7F88B" w14:textId="171FD404" w:rsidR="005A7461" w:rsidRPr="00BD3690" w:rsidRDefault="003A261E" w:rsidP="002E15E4">
      <w:pPr>
        <w:rPr>
          <w:rFonts w:ascii="Arial" w:hAnsi="Arial" w:cs="Arial"/>
        </w:rPr>
      </w:pPr>
      <w:r w:rsidRPr="00BD3690">
        <w:rPr>
          <w:rFonts w:ascii="Arial" w:hAnsi="Arial" w:cs="Arial"/>
        </w:rPr>
        <w:t>Daarom</w:t>
      </w:r>
      <w:r w:rsidR="0068237C" w:rsidRPr="00BD3690">
        <w:rPr>
          <w:rFonts w:ascii="Arial" w:hAnsi="Arial" w:cs="Arial"/>
        </w:rPr>
        <w:t xml:space="preserve"> is 1 januari 2018 de wet Verbetering functioneren Vereniging van Eigenaars in werking getreden. </w:t>
      </w:r>
      <w:r w:rsidR="00591CCB" w:rsidRPr="00BD3690">
        <w:rPr>
          <w:rFonts w:ascii="Arial" w:hAnsi="Arial" w:cs="Arial"/>
        </w:rPr>
        <w:t xml:space="preserve">Deze wet stelt </w:t>
      </w:r>
      <w:r w:rsidRPr="00BD3690">
        <w:rPr>
          <w:rFonts w:ascii="Arial" w:hAnsi="Arial" w:cs="Arial"/>
        </w:rPr>
        <w:t xml:space="preserve">een minimale jaarlijkse reservering voor een reservefonds verplicht. </w:t>
      </w:r>
      <w:r w:rsidR="00C63722" w:rsidRPr="00BD3690">
        <w:rPr>
          <w:rFonts w:ascii="Arial" w:hAnsi="Arial" w:cs="Arial"/>
        </w:rPr>
        <w:t>Dit moet op basis van een meerjarenonderhoudsplan (MJOP) of op basis van 0,5% van de herbouwwaarde van het gebouw.</w:t>
      </w:r>
    </w:p>
    <w:p w14:paraId="443775D0" w14:textId="7D6C37EA" w:rsidR="00123134" w:rsidRDefault="00D62692" w:rsidP="002E15E4">
      <w:pPr>
        <w:rPr>
          <w:rFonts w:ascii="Arial" w:hAnsi="Arial" w:cs="Arial"/>
        </w:rPr>
      </w:pPr>
      <w:r w:rsidRPr="00BD3690">
        <w:rPr>
          <w:rFonts w:ascii="Arial" w:hAnsi="Arial" w:cs="Arial"/>
        </w:rPr>
        <w:t xml:space="preserve">In 2019 </w:t>
      </w:r>
      <w:r w:rsidR="00346942" w:rsidRPr="00BD3690">
        <w:rPr>
          <w:rFonts w:ascii="Arial" w:hAnsi="Arial" w:cs="Arial"/>
        </w:rPr>
        <w:t xml:space="preserve">is het MJOP </w:t>
      </w:r>
      <w:r w:rsidR="003D4CC3" w:rsidRPr="00BD3690">
        <w:rPr>
          <w:rFonts w:ascii="Arial" w:hAnsi="Arial" w:cs="Arial"/>
        </w:rPr>
        <w:t xml:space="preserve">van de VVE Bonifacius </w:t>
      </w:r>
      <w:r w:rsidR="00346942" w:rsidRPr="00BD3690">
        <w:rPr>
          <w:rFonts w:ascii="Arial" w:hAnsi="Arial" w:cs="Arial"/>
        </w:rPr>
        <w:t>geactualiseerd</w:t>
      </w:r>
      <w:r w:rsidR="00DE3A0D" w:rsidRPr="00BD3690">
        <w:rPr>
          <w:rFonts w:ascii="Arial" w:hAnsi="Arial" w:cs="Arial"/>
        </w:rPr>
        <w:t>.</w:t>
      </w:r>
      <w:r w:rsidR="0097077A" w:rsidRPr="00BD3690">
        <w:rPr>
          <w:rFonts w:ascii="Arial" w:hAnsi="Arial" w:cs="Arial"/>
        </w:rPr>
        <w:t xml:space="preserve"> Hierbij is rekening gehouden met een gemiddeld inflatieniveau van 2% over de periode 2019-20</w:t>
      </w:r>
      <w:r w:rsidR="009C7700" w:rsidRPr="00BD3690">
        <w:rPr>
          <w:rFonts w:ascii="Arial" w:hAnsi="Arial" w:cs="Arial"/>
        </w:rPr>
        <w:t>49.</w:t>
      </w:r>
      <w:r w:rsidR="00DE3A0D" w:rsidRPr="00BD3690">
        <w:rPr>
          <w:rFonts w:ascii="Arial" w:hAnsi="Arial" w:cs="Arial"/>
        </w:rPr>
        <w:t xml:space="preserve"> Het MJOP is </w:t>
      </w:r>
      <w:r w:rsidR="003D4CC3" w:rsidRPr="00BD3690">
        <w:rPr>
          <w:rFonts w:ascii="Arial" w:hAnsi="Arial" w:cs="Arial"/>
        </w:rPr>
        <w:t>tijdens</w:t>
      </w:r>
      <w:r w:rsidR="00DE3A0D" w:rsidRPr="00BD3690">
        <w:rPr>
          <w:rFonts w:ascii="Arial" w:hAnsi="Arial" w:cs="Arial"/>
        </w:rPr>
        <w:t xml:space="preserve"> de VvE vergadering van </w:t>
      </w:r>
      <w:r w:rsidR="00E73B0C" w:rsidRPr="00BD3690">
        <w:rPr>
          <w:rFonts w:ascii="Arial" w:hAnsi="Arial" w:cs="Arial"/>
        </w:rPr>
        <w:t>3 januari 20</w:t>
      </w:r>
      <w:r w:rsidR="00E65B41" w:rsidRPr="00BD3690">
        <w:rPr>
          <w:rFonts w:ascii="Arial" w:hAnsi="Arial" w:cs="Arial"/>
        </w:rPr>
        <w:t>20 goedgekeurd.</w:t>
      </w:r>
      <w:r w:rsidR="00A35F85" w:rsidRPr="00BD3690">
        <w:rPr>
          <w:rFonts w:ascii="Arial" w:hAnsi="Arial" w:cs="Arial"/>
        </w:rPr>
        <w:t xml:space="preserve"> </w:t>
      </w:r>
      <w:r w:rsidR="00050FC7" w:rsidRPr="00BD3690">
        <w:rPr>
          <w:rFonts w:ascii="Arial" w:hAnsi="Arial" w:cs="Arial"/>
        </w:rPr>
        <w:t>Conform het MJOP is e</w:t>
      </w:r>
      <w:r w:rsidR="007B5B21" w:rsidRPr="00BD3690">
        <w:rPr>
          <w:rFonts w:ascii="Arial" w:hAnsi="Arial" w:cs="Arial"/>
        </w:rPr>
        <w:t>en reservering voor groot onderhoud</w:t>
      </w:r>
      <w:r w:rsidR="00717662" w:rsidRPr="00BD3690">
        <w:rPr>
          <w:rFonts w:ascii="Arial" w:hAnsi="Arial" w:cs="Arial"/>
        </w:rPr>
        <w:t xml:space="preserve"> </w:t>
      </w:r>
      <w:r w:rsidR="00094753" w:rsidRPr="00BD3690">
        <w:rPr>
          <w:rFonts w:ascii="Arial" w:hAnsi="Arial" w:cs="Arial"/>
        </w:rPr>
        <w:t>opgenomen op de balans.</w:t>
      </w:r>
      <w:r w:rsidR="00846037" w:rsidRPr="00BD3690">
        <w:rPr>
          <w:rFonts w:ascii="Arial" w:hAnsi="Arial" w:cs="Arial"/>
        </w:rPr>
        <w:t xml:space="preserve"> </w:t>
      </w:r>
    </w:p>
    <w:p w14:paraId="523262B1" w14:textId="5B065D66" w:rsidR="00C942DA" w:rsidRPr="00BD3690" w:rsidRDefault="00C942DA" w:rsidP="002E15E4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 de VvE vergadering van 19 december 2022 is </w:t>
      </w:r>
      <w:r w:rsidR="00116EDA">
        <w:rPr>
          <w:rFonts w:ascii="Arial" w:hAnsi="Arial" w:cs="Arial"/>
        </w:rPr>
        <w:t xml:space="preserve">opnieuw </w:t>
      </w:r>
      <w:r>
        <w:rPr>
          <w:rFonts w:ascii="Arial" w:hAnsi="Arial" w:cs="Arial"/>
        </w:rPr>
        <w:t xml:space="preserve">een </w:t>
      </w:r>
      <w:proofErr w:type="spellStart"/>
      <w:r w:rsidR="00116EDA">
        <w:rPr>
          <w:rFonts w:ascii="Arial" w:hAnsi="Arial" w:cs="Arial"/>
        </w:rPr>
        <w:t>acutalisatie</w:t>
      </w:r>
      <w:proofErr w:type="spellEnd"/>
      <w:r>
        <w:rPr>
          <w:rFonts w:ascii="Arial" w:hAnsi="Arial" w:cs="Arial"/>
        </w:rPr>
        <w:t xml:space="preserve"> van het MJOP goedgekeurd, waarin de inflatiecorrectie werd opgehoogd naar 4% over de periode 2023 – 2049. Ook werd de p</w:t>
      </w:r>
      <w:r w:rsidRPr="00C942DA">
        <w:rPr>
          <w:rFonts w:ascii="Arial" w:hAnsi="Arial" w:cs="Arial"/>
        </w:rPr>
        <w:t>rognose vervanging schilderwerk van 10 naar 8 jaar</w:t>
      </w:r>
      <w:r>
        <w:rPr>
          <w:rFonts w:ascii="Arial" w:hAnsi="Arial" w:cs="Arial"/>
        </w:rPr>
        <w:t xml:space="preserve"> teruggebracht</w:t>
      </w:r>
      <w:r w:rsidR="00F62DAA">
        <w:rPr>
          <w:rFonts w:ascii="Arial" w:hAnsi="Arial" w:cs="Arial"/>
        </w:rPr>
        <w:t xml:space="preserve">, terwijl de kosten onderhoud schilderwerk werden </w:t>
      </w:r>
      <w:r w:rsidR="00161459">
        <w:rPr>
          <w:rFonts w:ascii="Arial" w:hAnsi="Arial" w:cs="Arial"/>
        </w:rPr>
        <w:t>opgehoogd</w:t>
      </w:r>
      <w:r w:rsidR="00F62DAA">
        <w:rPr>
          <w:rFonts w:ascii="Arial" w:hAnsi="Arial" w:cs="Arial"/>
        </w:rPr>
        <w:t xml:space="preserve"> van € 35.000 naar €75.000;</w:t>
      </w:r>
      <w:r>
        <w:rPr>
          <w:rFonts w:ascii="Arial" w:hAnsi="Arial" w:cs="Arial"/>
        </w:rPr>
        <w:t xml:space="preserve"> de</w:t>
      </w:r>
      <w:r w:rsidRPr="00C942DA">
        <w:rPr>
          <w:rFonts w:ascii="Arial" w:hAnsi="Arial" w:cs="Arial"/>
        </w:rPr>
        <w:t xml:space="preserve"> kosten voor onderhoud lift </w:t>
      </w:r>
      <w:r w:rsidR="00F62DAA">
        <w:rPr>
          <w:rFonts w:ascii="Arial" w:hAnsi="Arial" w:cs="Arial"/>
        </w:rPr>
        <w:t xml:space="preserve">werden </w:t>
      </w:r>
      <w:r w:rsidRPr="00C942DA">
        <w:rPr>
          <w:rFonts w:ascii="Arial" w:hAnsi="Arial" w:cs="Arial"/>
        </w:rPr>
        <w:t>lager begroot, nl.</w:t>
      </w:r>
      <w:r w:rsidR="00382140">
        <w:rPr>
          <w:rFonts w:ascii="Arial" w:hAnsi="Arial" w:cs="Arial"/>
        </w:rPr>
        <w:t xml:space="preserve"> €</w:t>
      </w:r>
      <w:r w:rsidRPr="00C942DA">
        <w:rPr>
          <w:rFonts w:ascii="Arial" w:hAnsi="Arial" w:cs="Arial"/>
        </w:rPr>
        <w:t xml:space="preserve"> 40.000</w:t>
      </w:r>
      <w:r w:rsidR="00382140">
        <w:rPr>
          <w:rFonts w:ascii="Arial" w:hAnsi="Arial" w:cs="Arial"/>
        </w:rPr>
        <w:t>.</w:t>
      </w:r>
    </w:p>
    <w:p w14:paraId="5BA9A629" w14:textId="29B88687" w:rsidR="0014366B" w:rsidRPr="00BD3690" w:rsidRDefault="00846037" w:rsidP="002E15E4">
      <w:pPr>
        <w:rPr>
          <w:rFonts w:ascii="Arial" w:hAnsi="Arial" w:cs="Arial"/>
        </w:rPr>
      </w:pPr>
      <w:r w:rsidRPr="00BD3690">
        <w:rPr>
          <w:rFonts w:ascii="Arial" w:hAnsi="Arial" w:cs="Arial"/>
        </w:rPr>
        <w:t>In 202</w:t>
      </w:r>
      <w:r w:rsidR="006C378B" w:rsidRPr="00BD3690">
        <w:rPr>
          <w:rFonts w:ascii="Arial" w:hAnsi="Arial" w:cs="Arial"/>
        </w:rPr>
        <w:t>3</w:t>
      </w:r>
      <w:r w:rsidRPr="00BD3690">
        <w:rPr>
          <w:rFonts w:ascii="Arial" w:hAnsi="Arial" w:cs="Arial"/>
        </w:rPr>
        <w:t xml:space="preserve"> is </w:t>
      </w:r>
      <w:r w:rsidR="00760CF5" w:rsidRPr="00BD3690">
        <w:rPr>
          <w:rFonts w:ascii="Arial" w:hAnsi="Arial" w:cs="Arial"/>
        </w:rPr>
        <w:t xml:space="preserve">voor groot onderhoud </w:t>
      </w:r>
      <w:r w:rsidRPr="00BD3690">
        <w:rPr>
          <w:rFonts w:ascii="Arial" w:hAnsi="Arial" w:cs="Arial"/>
        </w:rPr>
        <w:t xml:space="preserve">€ </w:t>
      </w:r>
      <w:r w:rsidR="00562A04" w:rsidRPr="00BD3690">
        <w:rPr>
          <w:rFonts w:ascii="Arial" w:hAnsi="Arial" w:cs="Arial"/>
        </w:rPr>
        <w:t>15.741,67</w:t>
      </w:r>
      <w:r w:rsidRPr="00BD3690">
        <w:rPr>
          <w:rFonts w:ascii="Arial" w:hAnsi="Arial" w:cs="Arial"/>
        </w:rPr>
        <w:t xml:space="preserve"> gedoteerd</w:t>
      </w:r>
      <w:r w:rsidR="006C378B" w:rsidRPr="00BD3690">
        <w:rPr>
          <w:rFonts w:ascii="Arial" w:hAnsi="Arial" w:cs="Arial"/>
        </w:rPr>
        <w:t>.</w:t>
      </w:r>
      <w:r w:rsidR="00123134" w:rsidRPr="00BD3690">
        <w:rPr>
          <w:rFonts w:ascii="Arial" w:hAnsi="Arial" w:cs="Arial"/>
        </w:rPr>
        <w:t xml:space="preserve"> </w:t>
      </w:r>
      <w:r w:rsidR="0014366B" w:rsidRPr="00BD3690">
        <w:rPr>
          <w:rFonts w:ascii="Arial" w:hAnsi="Arial" w:cs="Arial"/>
        </w:rPr>
        <w:t xml:space="preserve">Daarnaast is € 33.611,15 besteed aan schilderwerk van de buitenkant achterzijde van het gebouw. </w:t>
      </w:r>
      <w:r w:rsidR="00B74E4B" w:rsidRPr="00BD3690">
        <w:rPr>
          <w:rFonts w:ascii="Arial" w:hAnsi="Arial" w:cs="Arial"/>
        </w:rPr>
        <w:t xml:space="preserve">Ook zijn de onvoorziene reparaties aan de lift </w:t>
      </w:r>
      <w:r w:rsidR="00DE47B0">
        <w:rPr>
          <w:rFonts w:ascii="Arial" w:hAnsi="Arial" w:cs="Arial"/>
        </w:rPr>
        <w:t xml:space="preserve">met een totaal van € 6.274,58 </w:t>
      </w:r>
      <w:r w:rsidR="00B74E4B" w:rsidRPr="00BD3690">
        <w:rPr>
          <w:rFonts w:ascii="Arial" w:hAnsi="Arial" w:cs="Arial"/>
        </w:rPr>
        <w:t>betaald uit het meerjarenpla</w:t>
      </w:r>
      <w:r w:rsidR="00295C7A">
        <w:rPr>
          <w:rFonts w:ascii="Arial" w:hAnsi="Arial" w:cs="Arial"/>
        </w:rPr>
        <w:t>n (zie specificatie hieronder)</w:t>
      </w:r>
      <w:r w:rsidR="00B74E4B" w:rsidRPr="00BD3690">
        <w:rPr>
          <w:rFonts w:ascii="Arial" w:hAnsi="Arial" w:cs="Arial"/>
        </w:rPr>
        <w:t>.</w:t>
      </w:r>
      <w:r w:rsidR="00295C7A">
        <w:rPr>
          <w:rFonts w:ascii="Arial" w:hAnsi="Arial" w:cs="Arial"/>
        </w:rPr>
        <w:t xml:space="preserve"> </w:t>
      </w:r>
      <w:r w:rsidR="0014366B" w:rsidRPr="00BD3690">
        <w:rPr>
          <w:rFonts w:ascii="Arial" w:hAnsi="Arial" w:cs="Arial"/>
        </w:rPr>
        <w:t xml:space="preserve">Daarmee is de waarde van de voorziening groot onderhoud </w:t>
      </w:r>
      <w:r w:rsidR="00295C7A">
        <w:rPr>
          <w:rFonts w:ascii="Arial" w:hAnsi="Arial" w:cs="Arial"/>
        </w:rPr>
        <w:t>op</w:t>
      </w:r>
      <w:r w:rsidR="0072677E">
        <w:rPr>
          <w:rFonts w:ascii="Arial" w:hAnsi="Arial" w:cs="Arial"/>
        </w:rPr>
        <w:t xml:space="preserve"> </w:t>
      </w:r>
      <w:r w:rsidR="0014366B" w:rsidRPr="00BD3690">
        <w:rPr>
          <w:rFonts w:ascii="Arial" w:hAnsi="Arial" w:cs="Arial"/>
        </w:rPr>
        <w:t xml:space="preserve">31 december 2023 € </w:t>
      </w:r>
      <w:r w:rsidR="001565FD">
        <w:rPr>
          <w:rFonts w:ascii="Arial" w:hAnsi="Arial" w:cs="Arial"/>
        </w:rPr>
        <w:t>18.522,61</w:t>
      </w:r>
      <w:r w:rsidR="00F05157">
        <w:rPr>
          <w:rFonts w:ascii="Arial" w:hAnsi="Arial" w:cs="Arial"/>
        </w:rPr>
        <w:t>.</w:t>
      </w:r>
    </w:p>
    <w:p w14:paraId="07226F9C" w14:textId="77777777" w:rsidR="00382140" w:rsidRPr="00382140" w:rsidRDefault="00382140" w:rsidP="00382140">
      <w:pPr>
        <w:spacing w:after="0"/>
        <w:rPr>
          <w:rFonts w:ascii="Arial" w:hAnsi="Arial" w:cs="Arial"/>
        </w:rPr>
      </w:pPr>
    </w:p>
    <w:p w14:paraId="6268C513" w14:textId="2F8859FE" w:rsidR="0014366B" w:rsidRPr="00161459" w:rsidRDefault="00F62DAA" w:rsidP="002E15E4">
      <w:pPr>
        <w:rPr>
          <w:rFonts w:ascii="Arial" w:hAnsi="Arial" w:cs="Arial"/>
          <w:b/>
          <w:bCs/>
        </w:rPr>
      </w:pPr>
      <w:r w:rsidRPr="00161459">
        <w:rPr>
          <w:rFonts w:ascii="Arial" w:hAnsi="Arial" w:cs="Arial"/>
          <w:b/>
          <w:bCs/>
          <w:noProof/>
          <w:lang w:eastAsia="nl-NL"/>
        </w:rPr>
        <w:drawing>
          <wp:anchor distT="0" distB="0" distL="114300" distR="114300" simplePos="0" relativeHeight="251680768" behindDoc="0" locked="0" layoutInCell="1" allowOverlap="1" wp14:anchorId="645D96EB" wp14:editId="1CF1300E">
            <wp:simplePos x="0" y="0"/>
            <wp:positionH relativeFrom="margin">
              <wp:align>left</wp:align>
            </wp:positionH>
            <wp:positionV relativeFrom="paragraph">
              <wp:posOffset>202565</wp:posOffset>
            </wp:positionV>
            <wp:extent cx="5762625" cy="2333625"/>
            <wp:effectExtent l="0" t="0" r="0" b="0"/>
            <wp:wrapTopAndBottom/>
            <wp:docPr id="375414703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F6244" w:rsidRPr="00161459">
        <w:rPr>
          <w:rFonts w:ascii="Arial" w:hAnsi="Arial" w:cs="Arial"/>
          <w:b/>
          <w:bCs/>
          <w:i/>
          <w:iCs/>
        </w:rPr>
        <w:t>Overzicht</w:t>
      </w:r>
      <w:r w:rsidR="0014366B" w:rsidRPr="00161459">
        <w:rPr>
          <w:rFonts w:ascii="Arial" w:hAnsi="Arial" w:cs="Arial"/>
          <w:b/>
          <w:bCs/>
          <w:i/>
          <w:iCs/>
        </w:rPr>
        <w:t xml:space="preserve"> onvoorziene</w:t>
      </w:r>
      <w:r w:rsidR="001E736C" w:rsidRPr="00161459">
        <w:rPr>
          <w:rFonts w:ascii="Arial" w:hAnsi="Arial" w:cs="Arial"/>
          <w:b/>
          <w:bCs/>
          <w:i/>
          <w:iCs/>
        </w:rPr>
        <w:t xml:space="preserve"> kosten voor</w:t>
      </w:r>
      <w:r w:rsidR="0014366B" w:rsidRPr="00161459">
        <w:rPr>
          <w:rFonts w:ascii="Arial" w:hAnsi="Arial" w:cs="Arial"/>
          <w:b/>
          <w:bCs/>
          <w:i/>
          <w:iCs/>
        </w:rPr>
        <w:t xml:space="preserve"> lift reparaties</w:t>
      </w:r>
      <w:r w:rsidR="00222054" w:rsidRPr="00161459">
        <w:rPr>
          <w:rFonts w:ascii="Arial" w:hAnsi="Arial" w:cs="Arial"/>
          <w:b/>
          <w:bCs/>
          <w:i/>
          <w:iCs/>
        </w:rPr>
        <w:t xml:space="preserve"> 2023 betaald vanuit het MJOP:</w:t>
      </w:r>
    </w:p>
    <w:p w14:paraId="05629556" w14:textId="5C07BA71" w:rsidR="00DE495E" w:rsidRPr="00BD3690" w:rsidRDefault="00881249" w:rsidP="00382140">
      <w:pPr>
        <w:spacing w:after="0"/>
        <w:rPr>
          <w:rFonts w:ascii="Arial" w:hAnsi="Arial" w:cs="Arial"/>
        </w:rPr>
      </w:pPr>
      <w:r w:rsidRPr="00BD3690">
        <w:rPr>
          <w:rFonts w:ascii="Arial" w:hAnsi="Arial" w:cs="Arial"/>
        </w:rPr>
        <w:br w:type="page"/>
      </w:r>
    </w:p>
    <w:p w14:paraId="3207A97C" w14:textId="77777777" w:rsidR="00DE495E" w:rsidRPr="00BD3690" w:rsidRDefault="00DE495E" w:rsidP="00DE495E">
      <w:pPr>
        <w:rPr>
          <w:rFonts w:ascii="Arial" w:hAnsi="Arial" w:cs="Arial"/>
        </w:rPr>
        <w:sectPr w:rsidR="00DE495E" w:rsidRPr="00BD3690" w:rsidSect="00C078A0">
          <w:headerReference w:type="even" r:id="rId21"/>
          <w:headerReference w:type="first" r:id="rId22"/>
          <w:pgSz w:w="11906" w:h="16838"/>
          <w:pgMar w:top="567" w:right="851" w:bottom="851" w:left="851" w:header="709" w:footer="0" w:gutter="0"/>
          <w:cols w:space="708"/>
          <w:titlePg/>
          <w:docGrid w:linePitch="360"/>
        </w:sectPr>
      </w:pPr>
    </w:p>
    <w:p w14:paraId="6E4E6F85" w14:textId="37BB8367" w:rsidR="005A6B30" w:rsidRPr="00BD3690" w:rsidRDefault="005A6B30" w:rsidP="005A6B30">
      <w:pPr>
        <w:pStyle w:val="Kop1"/>
        <w:numPr>
          <w:ilvl w:val="1"/>
          <w:numId w:val="5"/>
        </w:numPr>
        <w:rPr>
          <w:rFonts w:ascii="Arial" w:hAnsi="Arial" w:cs="Arial"/>
          <w:b/>
          <w:bCs/>
          <w:color w:val="auto"/>
          <w:sz w:val="22"/>
          <w:szCs w:val="22"/>
        </w:rPr>
      </w:pPr>
      <w:bookmarkStart w:id="6" w:name="_Toc161124751"/>
      <w:r w:rsidRPr="00BD3690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Beg</w:t>
      </w:r>
      <w:r w:rsidR="00E4739B" w:rsidRPr="00BD3690">
        <w:rPr>
          <w:rFonts w:ascii="Arial" w:hAnsi="Arial" w:cs="Arial"/>
          <w:b/>
          <w:bCs/>
          <w:color w:val="auto"/>
          <w:sz w:val="22"/>
          <w:szCs w:val="22"/>
        </w:rPr>
        <w:t>rote versus gemaakte kosten 202</w:t>
      </w:r>
      <w:r w:rsidR="001E736C" w:rsidRPr="00BD3690">
        <w:rPr>
          <w:rFonts w:ascii="Arial" w:hAnsi="Arial" w:cs="Arial"/>
          <w:b/>
          <w:bCs/>
          <w:color w:val="auto"/>
          <w:sz w:val="22"/>
          <w:szCs w:val="22"/>
        </w:rPr>
        <w:t>3</w:t>
      </w:r>
      <w:bookmarkEnd w:id="6"/>
    </w:p>
    <w:p w14:paraId="0DDD56E6" w14:textId="0C84184F" w:rsidR="00794915" w:rsidRPr="00BD3690" w:rsidRDefault="00794915" w:rsidP="008C269C">
      <w:pPr>
        <w:rPr>
          <w:rFonts w:ascii="Arial" w:hAnsi="Arial" w:cs="Arial"/>
        </w:rPr>
      </w:pPr>
    </w:p>
    <w:p w14:paraId="73DB86EA" w14:textId="3C4F7235" w:rsidR="005A6B30" w:rsidRPr="00BD3690" w:rsidRDefault="00295C7A">
      <w:pPr>
        <w:rPr>
          <w:rFonts w:ascii="Arial" w:hAnsi="Arial" w:cs="Arial"/>
        </w:rPr>
      </w:pPr>
      <w:r w:rsidRPr="00295C7A">
        <w:rPr>
          <w:noProof/>
          <w:lang w:eastAsia="nl-NL"/>
        </w:rPr>
        <w:drawing>
          <wp:inline distT="0" distB="0" distL="0" distR="0" wp14:anchorId="2C8424D0" wp14:editId="68CCBB47">
            <wp:extent cx="9791700" cy="4651304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1700" cy="4651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863EEB" w14:textId="1ADF63DF" w:rsidR="005A6B30" w:rsidRPr="00BD3690" w:rsidRDefault="005A6B30">
      <w:pPr>
        <w:rPr>
          <w:rFonts w:ascii="Arial" w:hAnsi="Arial" w:cs="Arial"/>
        </w:rPr>
      </w:pPr>
    </w:p>
    <w:p w14:paraId="36B665ED" w14:textId="6AFD931C" w:rsidR="005E016A" w:rsidRPr="00BD3690" w:rsidRDefault="00187F2A" w:rsidP="00C34D22">
      <w:pPr>
        <w:pStyle w:val="Kop1"/>
        <w:numPr>
          <w:ilvl w:val="1"/>
          <w:numId w:val="5"/>
        </w:numPr>
        <w:rPr>
          <w:rFonts w:ascii="Arial" w:hAnsi="Arial" w:cs="Arial"/>
          <w:b/>
          <w:bCs/>
          <w:color w:val="auto"/>
          <w:sz w:val="22"/>
          <w:szCs w:val="22"/>
        </w:rPr>
      </w:pPr>
      <w:bookmarkStart w:id="7" w:name="_Toc161124752"/>
      <w:r w:rsidRPr="00BD3690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AB</w:t>
      </w:r>
      <w:r w:rsidR="00C33D44" w:rsidRPr="00BD3690">
        <w:rPr>
          <w:rFonts w:ascii="Arial" w:hAnsi="Arial" w:cs="Arial"/>
          <w:b/>
          <w:bCs/>
          <w:color w:val="auto"/>
          <w:sz w:val="22"/>
          <w:szCs w:val="22"/>
        </w:rPr>
        <w:t>N</w:t>
      </w:r>
      <w:r w:rsidR="00E7140C" w:rsidRPr="00BD3690">
        <w:rPr>
          <w:rFonts w:ascii="Arial" w:hAnsi="Arial" w:cs="Arial"/>
          <w:b/>
          <w:bCs/>
          <w:color w:val="auto"/>
          <w:sz w:val="22"/>
          <w:szCs w:val="22"/>
        </w:rPr>
        <w:t xml:space="preserve"> AMRO</w:t>
      </w:r>
      <w:r w:rsidR="00B15FD2" w:rsidRPr="00BD3690">
        <w:rPr>
          <w:rFonts w:ascii="Arial" w:hAnsi="Arial" w:cs="Arial"/>
          <w:b/>
          <w:bCs/>
          <w:color w:val="auto"/>
          <w:sz w:val="22"/>
          <w:szCs w:val="22"/>
        </w:rPr>
        <w:t xml:space="preserve"> jaaroverzicht</w:t>
      </w:r>
      <w:r w:rsidR="007B1A85" w:rsidRPr="00BD3690">
        <w:rPr>
          <w:rFonts w:ascii="Arial" w:hAnsi="Arial" w:cs="Arial"/>
          <w:b/>
          <w:bCs/>
          <w:color w:val="auto"/>
          <w:sz w:val="22"/>
          <w:szCs w:val="22"/>
        </w:rPr>
        <w:t xml:space="preserve"> 20</w:t>
      </w:r>
      <w:r w:rsidR="00CD1729" w:rsidRPr="00BD3690">
        <w:rPr>
          <w:rFonts w:ascii="Arial" w:hAnsi="Arial" w:cs="Arial"/>
          <w:b/>
          <w:bCs/>
          <w:color w:val="auto"/>
          <w:sz w:val="22"/>
          <w:szCs w:val="22"/>
        </w:rPr>
        <w:t>2</w:t>
      </w:r>
      <w:r w:rsidR="003C4E23" w:rsidRPr="00BD3690">
        <w:rPr>
          <w:rFonts w:ascii="Arial" w:hAnsi="Arial" w:cs="Arial"/>
          <w:b/>
          <w:bCs/>
          <w:color w:val="auto"/>
          <w:sz w:val="22"/>
          <w:szCs w:val="22"/>
        </w:rPr>
        <w:t>3</w:t>
      </w:r>
      <w:bookmarkEnd w:id="7"/>
    </w:p>
    <w:p w14:paraId="19AE7165" w14:textId="3B9D89D5" w:rsidR="00704C72" w:rsidRPr="00BD3690" w:rsidRDefault="003C4E23" w:rsidP="00034AF1">
      <w:pPr>
        <w:spacing w:after="0"/>
        <w:rPr>
          <w:rFonts w:ascii="Arial" w:hAnsi="Arial" w:cs="Arial"/>
        </w:rPr>
      </w:pPr>
      <w:r w:rsidRPr="00BD3690"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68480" behindDoc="0" locked="0" layoutInCell="1" allowOverlap="1" wp14:anchorId="42D89237" wp14:editId="14DB4973">
            <wp:simplePos x="0" y="0"/>
            <wp:positionH relativeFrom="margin">
              <wp:posOffset>393065</wp:posOffset>
            </wp:positionH>
            <wp:positionV relativeFrom="paragraph">
              <wp:posOffset>329565</wp:posOffset>
            </wp:positionV>
            <wp:extent cx="8334375" cy="5696585"/>
            <wp:effectExtent l="0" t="0" r="9525" b="0"/>
            <wp:wrapTopAndBottom/>
            <wp:docPr id="1504266410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4266410" name=""/>
                    <pic:cNvPicPr/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18" t="11759" r="16797"/>
                    <a:stretch/>
                  </pic:blipFill>
                  <pic:spPr bwMode="auto">
                    <a:xfrm>
                      <a:off x="0" y="0"/>
                      <a:ext cx="8334375" cy="56965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120840" w14:textId="19C7FE33" w:rsidR="00A43946" w:rsidRPr="00BD3690" w:rsidRDefault="00A43946">
      <w:pPr>
        <w:rPr>
          <w:rFonts w:ascii="Arial" w:eastAsiaTheme="majorEastAsia" w:hAnsi="Arial" w:cs="Arial"/>
        </w:rPr>
      </w:pPr>
    </w:p>
    <w:p w14:paraId="45A24EF6" w14:textId="77777777" w:rsidR="00F768E0" w:rsidRPr="00BD3690" w:rsidRDefault="00F768E0" w:rsidP="00E75DF0">
      <w:pPr>
        <w:pStyle w:val="Kop1"/>
        <w:rPr>
          <w:rFonts w:ascii="Arial" w:hAnsi="Arial" w:cs="Arial"/>
          <w:color w:val="auto"/>
          <w:sz w:val="22"/>
          <w:szCs w:val="22"/>
        </w:rPr>
        <w:sectPr w:rsidR="00F768E0" w:rsidRPr="00BD3690" w:rsidSect="00C078A0">
          <w:headerReference w:type="even" r:id="rId25"/>
          <w:headerReference w:type="first" r:id="rId26"/>
          <w:pgSz w:w="16838" w:h="11906" w:orient="landscape"/>
          <w:pgMar w:top="851" w:right="567" w:bottom="851" w:left="851" w:header="709" w:footer="0" w:gutter="0"/>
          <w:cols w:space="708"/>
          <w:titlePg/>
          <w:docGrid w:linePitch="360"/>
        </w:sectPr>
      </w:pPr>
    </w:p>
    <w:p w14:paraId="7DA2E86F" w14:textId="44E4BD02" w:rsidR="0055010D" w:rsidRPr="00BD3690" w:rsidRDefault="00E75DF0" w:rsidP="00040986">
      <w:pPr>
        <w:pStyle w:val="Kop1"/>
        <w:rPr>
          <w:rFonts w:ascii="Arial" w:hAnsi="Arial" w:cs="Arial"/>
          <w:b/>
          <w:bCs/>
        </w:rPr>
      </w:pPr>
      <w:bookmarkStart w:id="8" w:name="_Toc161124753"/>
      <w:r w:rsidRPr="00BD3690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Bijlage I</w:t>
      </w:r>
      <w:r w:rsidRPr="00BD3690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="00D54E68" w:rsidRPr="00BD3690">
        <w:rPr>
          <w:rFonts w:ascii="Arial" w:hAnsi="Arial" w:cs="Arial"/>
          <w:b/>
          <w:bCs/>
          <w:color w:val="auto"/>
          <w:sz w:val="22"/>
          <w:szCs w:val="22"/>
        </w:rPr>
        <w:t>Meerjarenonderhoudsplan</w:t>
      </w:r>
      <w:r w:rsidR="009F5071" w:rsidRPr="00BD3690">
        <w:rPr>
          <w:rFonts w:ascii="Arial" w:hAnsi="Arial" w:cs="Arial"/>
          <w:b/>
          <w:bCs/>
          <w:color w:val="auto"/>
          <w:sz w:val="22"/>
          <w:szCs w:val="22"/>
        </w:rPr>
        <w:t xml:space="preserve"> oorspronkelijk</w:t>
      </w:r>
      <w:bookmarkEnd w:id="8"/>
    </w:p>
    <w:p w14:paraId="157E2E99" w14:textId="5DD9E99B" w:rsidR="0088251C" w:rsidRPr="00BD3690" w:rsidRDefault="0088251C" w:rsidP="00F56EF8">
      <w:pPr>
        <w:jc w:val="center"/>
        <w:rPr>
          <w:rFonts w:ascii="Arial" w:hAnsi="Arial" w:cs="Arial"/>
        </w:rPr>
      </w:pPr>
    </w:p>
    <w:p w14:paraId="0B791E79" w14:textId="718C41F7" w:rsidR="00A81BD3" w:rsidRPr="00BD3690" w:rsidRDefault="00040986" w:rsidP="00F56EF8">
      <w:pPr>
        <w:jc w:val="center"/>
        <w:rPr>
          <w:rFonts w:ascii="Arial" w:hAnsi="Arial" w:cs="Arial"/>
        </w:rPr>
      </w:pPr>
      <w:r w:rsidRPr="00BD3690">
        <w:rPr>
          <w:rFonts w:ascii="Arial" w:hAnsi="Arial" w:cs="Arial"/>
          <w:noProof/>
          <w:lang w:eastAsia="nl-NL"/>
        </w:rPr>
        <w:drawing>
          <wp:inline distT="0" distB="0" distL="0" distR="0" wp14:anchorId="4ADB2CC3" wp14:editId="6C5CECA0">
            <wp:extent cx="9792000" cy="463680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2000" cy="463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A6225C" w14:textId="61A3A410" w:rsidR="0088251C" w:rsidRPr="00BD3690" w:rsidRDefault="0088251C" w:rsidP="0055010D">
      <w:pPr>
        <w:pStyle w:val="Kop1"/>
        <w:rPr>
          <w:rFonts w:ascii="Arial" w:hAnsi="Arial" w:cs="Arial"/>
          <w:color w:val="auto"/>
          <w:sz w:val="22"/>
          <w:szCs w:val="22"/>
        </w:rPr>
        <w:sectPr w:rsidR="0088251C" w:rsidRPr="00BD3690" w:rsidSect="00C078A0">
          <w:pgSz w:w="16838" w:h="11906" w:orient="landscape"/>
          <w:pgMar w:top="851" w:right="567" w:bottom="851" w:left="851" w:header="709" w:footer="0" w:gutter="0"/>
          <w:cols w:space="708"/>
          <w:titlePg/>
          <w:docGrid w:linePitch="360"/>
        </w:sectPr>
      </w:pPr>
      <w:bookmarkStart w:id="9" w:name="_Toc445973110"/>
    </w:p>
    <w:p w14:paraId="1F7EFD27" w14:textId="087E87ED" w:rsidR="009F5071" w:rsidRPr="00BD3690" w:rsidRDefault="009F5071" w:rsidP="000949DA">
      <w:pPr>
        <w:pStyle w:val="Kop1"/>
        <w:rPr>
          <w:rFonts w:ascii="Arial" w:hAnsi="Arial" w:cs="Arial"/>
          <w:b/>
          <w:bCs/>
          <w:color w:val="auto"/>
          <w:sz w:val="22"/>
          <w:szCs w:val="22"/>
        </w:rPr>
      </w:pPr>
      <w:bookmarkStart w:id="10" w:name="_Toc161124754"/>
      <w:bookmarkEnd w:id="9"/>
      <w:r w:rsidRPr="00BD3690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Bijlage II</w:t>
      </w:r>
      <w:r w:rsidR="00692072" w:rsidRPr="00BD3690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BD3690">
        <w:rPr>
          <w:rFonts w:ascii="Arial" w:hAnsi="Arial" w:cs="Arial"/>
          <w:b/>
          <w:bCs/>
          <w:color w:val="auto"/>
          <w:sz w:val="22"/>
          <w:szCs w:val="22"/>
        </w:rPr>
        <w:t>Meerjarenonderhoudsplan herzien</w:t>
      </w:r>
      <w:r w:rsidR="005356C4">
        <w:rPr>
          <w:rFonts w:ascii="Arial" w:hAnsi="Arial" w:cs="Arial"/>
          <w:b/>
          <w:bCs/>
          <w:color w:val="auto"/>
          <w:sz w:val="22"/>
          <w:szCs w:val="22"/>
        </w:rPr>
        <w:t xml:space="preserve"> in 2023</w:t>
      </w:r>
      <w:bookmarkEnd w:id="10"/>
    </w:p>
    <w:p w14:paraId="02F861B2" w14:textId="0BD843D6" w:rsidR="00295C7A" w:rsidRDefault="001565FD">
      <w:pPr>
        <w:rPr>
          <w:rFonts w:ascii="Arial" w:hAnsi="Arial" w:cs="Arial"/>
          <w:noProof/>
          <w:lang w:eastAsia="nl-NL"/>
        </w:rPr>
      </w:pPr>
      <w:r w:rsidRPr="00295C7A">
        <w:rPr>
          <w:noProof/>
          <w:lang w:eastAsia="nl-NL"/>
        </w:rPr>
        <w:drawing>
          <wp:anchor distT="0" distB="0" distL="114300" distR="114300" simplePos="0" relativeHeight="251672576" behindDoc="0" locked="0" layoutInCell="1" allowOverlap="1" wp14:anchorId="2F6B294B" wp14:editId="1B6C8640">
            <wp:simplePos x="0" y="0"/>
            <wp:positionH relativeFrom="column">
              <wp:posOffset>-193964</wp:posOffset>
            </wp:positionH>
            <wp:positionV relativeFrom="page">
              <wp:posOffset>1565275</wp:posOffset>
            </wp:positionV>
            <wp:extent cx="10078085" cy="2950845"/>
            <wp:effectExtent l="0" t="0" r="0" b="1905"/>
            <wp:wrapTopAndBottom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8085" cy="2950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988CBD6" w14:textId="3EDEFE8D" w:rsidR="009F5071" w:rsidRPr="00BD3690" w:rsidRDefault="009F5071">
      <w:pPr>
        <w:rPr>
          <w:rFonts w:ascii="Arial" w:eastAsiaTheme="majorEastAsia" w:hAnsi="Arial" w:cs="Arial"/>
        </w:rPr>
      </w:pPr>
      <w:r w:rsidRPr="00BD3690">
        <w:rPr>
          <w:rFonts w:ascii="Arial" w:hAnsi="Arial" w:cs="Arial"/>
        </w:rPr>
        <w:br w:type="page"/>
      </w:r>
    </w:p>
    <w:p w14:paraId="1929A150" w14:textId="601A129B" w:rsidR="00552E9E" w:rsidRPr="00BD3690" w:rsidRDefault="00552E9E" w:rsidP="00552E9E">
      <w:pPr>
        <w:pStyle w:val="Kop1"/>
        <w:rPr>
          <w:rFonts w:ascii="Arial" w:hAnsi="Arial" w:cs="Arial"/>
          <w:b/>
          <w:bCs/>
          <w:color w:val="auto"/>
          <w:sz w:val="22"/>
          <w:szCs w:val="22"/>
        </w:rPr>
      </w:pPr>
      <w:bookmarkStart w:id="11" w:name="_Toc161124755"/>
      <w:r w:rsidRPr="00BD3690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 xml:space="preserve">Bijlage </w:t>
      </w:r>
      <w:r w:rsidR="009422E5" w:rsidRPr="00BD3690">
        <w:rPr>
          <w:rFonts w:ascii="Arial" w:hAnsi="Arial" w:cs="Arial"/>
          <w:b/>
          <w:bCs/>
          <w:color w:val="auto"/>
          <w:sz w:val="22"/>
          <w:szCs w:val="22"/>
        </w:rPr>
        <w:t>I</w:t>
      </w:r>
      <w:r w:rsidR="00E043FA" w:rsidRPr="00BD3690">
        <w:rPr>
          <w:rFonts w:ascii="Arial" w:hAnsi="Arial" w:cs="Arial"/>
          <w:b/>
          <w:bCs/>
          <w:color w:val="auto"/>
          <w:sz w:val="22"/>
          <w:szCs w:val="22"/>
        </w:rPr>
        <w:t>V</w:t>
      </w:r>
      <w:r w:rsidRPr="00BD3690">
        <w:rPr>
          <w:rFonts w:ascii="Arial" w:hAnsi="Arial" w:cs="Arial"/>
          <w:b/>
          <w:bCs/>
          <w:color w:val="auto"/>
          <w:sz w:val="22"/>
          <w:szCs w:val="22"/>
        </w:rPr>
        <w:tab/>
        <w:t>Ondertekening door het bestuur</w:t>
      </w:r>
      <w:r w:rsidR="006E0865" w:rsidRPr="00BD3690">
        <w:rPr>
          <w:rFonts w:ascii="Arial" w:hAnsi="Arial" w:cs="Arial"/>
          <w:b/>
          <w:bCs/>
          <w:color w:val="auto"/>
          <w:sz w:val="22"/>
          <w:szCs w:val="22"/>
        </w:rPr>
        <w:t xml:space="preserve"> VVE Bonifacius</w:t>
      </w:r>
      <w:bookmarkEnd w:id="11"/>
    </w:p>
    <w:p w14:paraId="439E0A5B" w14:textId="1995C2B4" w:rsidR="007C2FBE" w:rsidRPr="00BD3690" w:rsidRDefault="007C2FBE" w:rsidP="007C2FBE">
      <w:pPr>
        <w:rPr>
          <w:rFonts w:ascii="Arial" w:hAnsi="Arial" w:cs="Arial"/>
        </w:rPr>
      </w:pPr>
    </w:p>
    <w:p w14:paraId="1EA258BA" w14:textId="749A3DC3" w:rsidR="007C2FBE" w:rsidRPr="00BD3690" w:rsidRDefault="00955C03" w:rsidP="007C2FBE">
      <w:pPr>
        <w:rPr>
          <w:rFonts w:ascii="Arial" w:hAnsi="Arial" w:cs="Arial"/>
        </w:rPr>
      </w:pPr>
      <w:r w:rsidRPr="00955C03">
        <w:rPr>
          <w:noProof/>
        </w:rPr>
        <w:drawing>
          <wp:anchor distT="0" distB="0" distL="114300" distR="114300" simplePos="0" relativeHeight="251676672" behindDoc="0" locked="0" layoutInCell="1" allowOverlap="1" wp14:anchorId="5D6A235E" wp14:editId="1BD86293">
            <wp:simplePos x="0" y="0"/>
            <wp:positionH relativeFrom="column">
              <wp:posOffset>802640</wp:posOffset>
            </wp:positionH>
            <wp:positionV relativeFrom="paragraph">
              <wp:posOffset>283210</wp:posOffset>
            </wp:positionV>
            <wp:extent cx="7800975" cy="4979585"/>
            <wp:effectExtent l="0" t="0" r="0" b="0"/>
            <wp:wrapTopAndBottom/>
            <wp:docPr id="709049746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0975" cy="4979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20C7F96" w14:textId="5A5B1DFC" w:rsidR="00552E9E" w:rsidRPr="00BD3690" w:rsidRDefault="00552E9E" w:rsidP="00552E9E">
      <w:pPr>
        <w:rPr>
          <w:rFonts w:ascii="Arial" w:hAnsi="Arial" w:cs="Arial"/>
        </w:rPr>
      </w:pPr>
    </w:p>
    <w:sectPr w:rsidR="00552E9E" w:rsidRPr="00BD3690" w:rsidSect="00C078A0">
      <w:headerReference w:type="even" r:id="rId30"/>
      <w:headerReference w:type="first" r:id="rId31"/>
      <w:pgSz w:w="16838" w:h="11906" w:orient="landscape"/>
      <w:pgMar w:top="851" w:right="567" w:bottom="568" w:left="85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37BD6" w14:textId="77777777" w:rsidR="00C078A0" w:rsidRDefault="00C078A0" w:rsidP="003A2999">
      <w:pPr>
        <w:spacing w:after="0" w:line="240" w:lineRule="auto"/>
      </w:pPr>
      <w:r>
        <w:separator/>
      </w:r>
    </w:p>
  </w:endnote>
  <w:endnote w:type="continuationSeparator" w:id="0">
    <w:p w14:paraId="09CB1199" w14:textId="77777777" w:rsidR="00C078A0" w:rsidRDefault="00C078A0" w:rsidP="003A2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YInterstate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5360152"/>
      <w:docPartObj>
        <w:docPartGallery w:val="Page Numbers (Top of Page)"/>
        <w:docPartUnique/>
      </w:docPartObj>
    </w:sdtPr>
    <w:sdtContent>
      <w:p w14:paraId="6512A243" w14:textId="2D9D1A87" w:rsidR="00614966" w:rsidRDefault="00614966" w:rsidP="00614966">
        <w:pPr>
          <w:pStyle w:val="Voettekst"/>
          <w:jc w:val="right"/>
        </w:pPr>
        <w:r>
          <w:t xml:space="preserve">Pagina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D17CF1">
          <w:rPr>
            <w:b/>
            <w:bCs/>
            <w:noProof/>
          </w:rPr>
          <w:t>11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van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D17CF1">
          <w:rPr>
            <w:b/>
            <w:bCs/>
            <w:noProof/>
          </w:rPr>
          <w:t>11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6B66610" w14:textId="77777777" w:rsidR="00655834" w:rsidRDefault="00655834">
    <w:pPr>
      <w:pStyle w:val="Voettekst"/>
      <w:jc w:val="right"/>
    </w:pPr>
  </w:p>
  <w:p w14:paraId="36B66611" w14:textId="77777777" w:rsidR="00801DB3" w:rsidRDefault="00801DB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005201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CD5F8E9" w14:textId="58668D43" w:rsidR="00E473F4" w:rsidRDefault="00E473F4">
            <w:pPr>
              <w:pStyle w:val="Voettekst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17CF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17CF1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6B66614" w14:textId="7CA93EBF" w:rsidR="00D50976" w:rsidRDefault="00D50976" w:rsidP="00614966">
    <w:pPr>
      <w:pStyle w:val="Voettekst"/>
      <w:tabs>
        <w:tab w:val="clear" w:pos="4536"/>
        <w:tab w:val="lef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EB925" w14:textId="77777777" w:rsidR="00C078A0" w:rsidRDefault="00C078A0" w:rsidP="003A2999">
      <w:pPr>
        <w:spacing w:after="0" w:line="240" w:lineRule="auto"/>
      </w:pPr>
      <w:r>
        <w:separator/>
      </w:r>
    </w:p>
  </w:footnote>
  <w:footnote w:type="continuationSeparator" w:id="0">
    <w:p w14:paraId="66C6E707" w14:textId="77777777" w:rsidR="00C078A0" w:rsidRDefault="00C078A0" w:rsidP="003A2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6660D" w14:textId="77777777" w:rsidR="00061255" w:rsidRDefault="00000000">
    <w:pPr>
      <w:pStyle w:val="Koptekst"/>
    </w:pPr>
    <w:r>
      <w:rPr>
        <w:noProof/>
        <w:lang w:eastAsia="nl-NL"/>
      </w:rPr>
      <w:pict w14:anchorId="36B6662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275516" o:spid="_x0000_s1075" type="#_x0000_t75" style="position:absolute;margin-left:0;margin-top:0;width:1426.5pt;height:1063.5pt;z-index:-251618304;mso-position-horizontal:center;mso-position-horizontal-relative:margin;mso-position-vertical:center;mso-position-vertical-relative:margin" o:allowincell="f">
          <v:imagedata r:id="rId1" o:title="VvDPZW Blanco achtergrond ivm watermerk" gain="19661f" blacklevel="22938f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32354" w14:textId="77777777" w:rsidR="008F7B1F" w:rsidRDefault="00000000">
    <w:pPr>
      <w:pStyle w:val="Koptekst"/>
    </w:pPr>
    <w:r>
      <w:rPr>
        <w:noProof/>
        <w:lang w:eastAsia="nl-NL"/>
      </w:rPr>
      <w:pict w14:anchorId="40C0FC5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93" type="#_x0000_t75" style="position:absolute;margin-left:0;margin-top:0;width:1426.5pt;height:1063.5pt;z-index:-251599872;mso-position-horizontal:center;mso-position-horizontal-relative:margin;mso-position-vertical:center;mso-position-vertical-relative:margin" o:allowincell="f">
          <v:imagedata r:id="rId1" o:title="VvDPZW Blanco achtergrond ivm watermerk" gain="19661f" blacklevel="22938f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E9C84" w14:textId="77777777" w:rsidR="008F7B1F" w:rsidRDefault="00000000" w:rsidP="00B15FD2">
    <w:pPr>
      <w:pStyle w:val="Koptekst"/>
      <w:jc w:val="right"/>
      <w:rPr>
        <w:rFonts w:ascii="EYInterstate Light" w:hAnsi="EYInterstate Light"/>
        <w:sz w:val="18"/>
        <w:szCs w:val="18"/>
      </w:rPr>
    </w:pPr>
    <w:r>
      <w:rPr>
        <w:rFonts w:ascii="EYInterstate Light" w:hAnsi="EYInterstate Light"/>
        <w:noProof/>
        <w:sz w:val="18"/>
        <w:szCs w:val="18"/>
        <w:lang w:eastAsia="nl-NL"/>
      </w:rPr>
      <w:pict w14:anchorId="469D7C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92" type="#_x0000_t75" style="position:absolute;left:0;text-align:left;margin-left:-522.65pt;margin-top:-305.65pt;width:1426.5pt;height:1063.5pt;z-index:-251600896;mso-position-horizontal-relative:margin;mso-position-vertical-relative:margin" o:allowincell="f">
          <v:imagedata r:id="rId1" o:title="VvDPZW Blanco achtergrond ivm watermerk" gain="19661f" blacklevel="22938f"/>
          <w10:wrap anchorx="margin" anchory="margin"/>
        </v:shape>
      </w:pict>
    </w:r>
    <w:r w:rsidR="008F7B1F">
      <w:rPr>
        <w:rFonts w:ascii="EYInterstate Light" w:hAnsi="EYInterstate Light"/>
        <w:sz w:val="18"/>
        <w:szCs w:val="18"/>
      </w:rPr>
      <w:t>Vereniging van Eigenaren Bonifacius</w:t>
    </w:r>
  </w:p>
  <w:p w14:paraId="048739B7" w14:textId="77777777" w:rsidR="008F7B1F" w:rsidRDefault="008F7B1F" w:rsidP="00B15FD2">
    <w:pPr>
      <w:pStyle w:val="Koptekst"/>
      <w:jc w:val="right"/>
      <w:rPr>
        <w:rFonts w:ascii="EYInterstate Light" w:hAnsi="EYInterstate Light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6660E" w14:textId="77777777" w:rsidR="00A8639D" w:rsidRDefault="00000000" w:rsidP="00392F38">
    <w:pPr>
      <w:pStyle w:val="Koptekst"/>
      <w:jc w:val="right"/>
    </w:pPr>
    <w:r>
      <w:rPr>
        <w:rFonts w:ascii="EYInterstate Light" w:hAnsi="EYInterstate Light"/>
        <w:noProof/>
        <w:sz w:val="18"/>
        <w:szCs w:val="18"/>
        <w:lang w:eastAsia="nl-NL"/>
      </w:rPr>
      <w:pict w14:anchorId="36B6662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275517" o:spid="_x0000_s1076" type="#_x0000_t75" style="position:absolute;left:0;text-align:left;margin-left:0;margin-top:0;width:1426.5pt;height:1063.5pt;z-index:-251617280;mso-position-horizontal:center;mso-position-horizontal-relative:margin;mso-position-vertical:center;mso-position-vertical-relative:margin" o:allowincell="f">
          <v:imagedata r:id="rId1" o:title="VvDPZW Blanco achtergrond ivm watermerk" gain="19661f" blacklevel="22938f"/>
          <w10:wrap anchorx="margin" anchory="margin"/>
        </v:shape>
      </w:pict>
    </w:r>
    <w:r w:rsidR="00A8639D">
      <w:rPr>
        <w:rFonts w:ascii="EYInterstate Light" w:hAnsi="EYInterstate Light"/>
        <w:sz w:val="18"/>
        <w:szCs w:val="18"/>
      </w:rPr>
      <w:t xml:space="preserve">Vereniging van Deelgenoten Parkeerplaatsen Zuidpoolsingel West </w:t>
    </w:r>
    <w:r w:rsidR="00110A8E">
      <w:rPr>
        <w:rFonts w:ascii="EYInterstate Light" w:hAnsi="EYInterstate Light"/>
        <w:sz w:val="18"/>
        <w:szCs w:val="18"/>
      </w:rPr>
      <w:t>(</w:t>
    </w:r>
    <w:proofErr w:type="spellStart"/>
    <w:r w:rsidR="00110A8E">
      <w:rPr>
        <w:rFonts w:ascii="EYInterstate Light" w:hAnsi="EYInterstate Light"/>
        <w:sz w:val="18"/>
        <w:szCs w:val="18"/>
      </w:rPr>
      <w:t>VvDPZW</w:t>
    </w:r>
    <w:proofErr w:type="spellEnd"/>
    <w:r w:rsidR="00110A8E">
      <w:rPr>
        <w:rFonts w:ascii="EYInterstate Light" w:hAnsi="EYInterstate Light"/>
        <w:sz w:val="18"/>
        <w:szCs w:val="18"/>
      </w:rPr>
      <w:t>)</w:t>
    </w:r>
  </w:p>
  <w:p w14:paraId="36B6660F" w14:textId="77777777" w:rsidR="00A8639D" w:rsidRDefault="00A8639D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66612" w14:textId="77777777" w:rsidR="00B103F3" w:rsidRDefault="00000000" w:rsidP="00B103F3">
    <w:pPr>
      <w:pStyle w:val="Koptekst"/>
      <w:tabs>
        <w:tab w:val="clear" w:pos="4536"/>
        <w:tab w:val="clear" w:pos="9072"/>
        <w:tab w:val="left" w:pos="2715"/>
      </w:tabs>
    </w:pPr>
    <w:r>
      <w:rPr>
        <w:noProof/>
        <w:lang w:eastAsia="nl-NL"/>
      </w:rPr>
      <w:pict w14:anchorId="36B666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275515" o:spid="_x0000_s1074" type="#_x0000_t75" style="position:absolute;margin-left:-445.4pt;margin-top:-146.9pt;width:1426.5pt;height:1063.5pt;z-index:-251619328;mso-position-horizontal-relative:margin;mso-position-vertical-relative:margin" o:allowincell="f">
          <v:imagedata r:id="rId1" o:title="VvDPZW Blanco achtergrond ivm watermerk" gain="19661f" blacklevel="22938f"/>
          <w10:wrap anchorx="margin" anchory="margin"/>
        </v:shape>
      </w:pict>
    </w:r>
    <w:r w:rsidR="00B103F3"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66615" w14:textId="77777777" w:rsidR="00061255" w:rsidRDefault="00000000">
    <w:pPr>
      <w:pStyle w:val="Koptekst"/>
    </w:pPr>
    <w:r>
      <w:rPr>
        <w:noProof/>
        <w:lang w:eastAsia="nl-NL"/>
      </w:rPr>
      <w:pict w14:anchorId="36B6662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275519" o:spid="_x0000_s1078" type="#_x0000_t75" style="position:absolute;margin-left:0;margin-top:0;width:1426.5pt;height:1063.5pt;z-index:-251615232;mso-position-horizontal:center;mso-position-horizontal-relative:margin;mso-position-vertical:center;mso-position-vertical-relative:margin" o:allowincell="f">
          <v:imagedata r:id="rId1" o:title="VvDPZW Blanco achtergrond ivm watermerk" gain="19661f" blacklevel="22938f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66616" w14:textId="77777777" w:rsidR="00061255" w:rsidRDefault="00000000">
    <w:pPr>
      <w:pStyle w:val="Koptekst"/>
    </w:pPr>
    <w:r>
      <w:rPr>
        <w:noProof/>
        <w:lang w:eastAsia="nl-NL"/>
      </w:rPr>
      <w:pict w14:anchorId="36B666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275520" o:spid="_x0000_s1079" type="#_x0000_t75" style="position:absolute;margin-left:0;margin-top:0;width:1426.5pt;height:1063.5pt;z-index:-251614208;mso-position-horizontal:center;mso-position-horizontal-relative:margin;mso-position-vertical:center;mso-position-vertical-relative:margin" o:allowincell="f">
          <v:imagedata r:id="rId1" o:title="VvDPZW Blanco achtergrond ivm watermerk" gain="19661f" blacklevel="22938f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00BBE" w14:textId="77777777" w:rsidR="00DE495E" w:rsidRDefault="00000000">
    <w:pPr>
      <w:pStyle w:val="Koptekst"/>
    </w:pPr>
    <w:r>
      <w:rPr>
        <w:noProof/>
        <w:lang w:eastAsia="nl-NL"/>
      </w:rPr>
      <w:pict w14:anchorId="6AFDB8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95" type="#_x0000_t75" style="position:absolute;margin-left:0;margin-top:0;width:1426.5pt;height:1063.5pt;z-index:-251596800;mso-position-horizontal:center;mso-position-horizontal-relative:margin;mso-position-vertical:center;mso-position-vertical-relative:margin" o:allowincell="f">
          <v:imagedata r:id="rId1" o:title="VvDPZW Blanco achtergrond ivm watermerk" gain="19661f" blacklevel="22938f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CEC2B" w14:textId="77777777" w:rsidR="00DE495E" w:rsidRDefault="00000000" w:rsidP="00B15FD2">
    <w:pPr>
      <w:pStyle w:val="Koptekst"/>
      <w:jc w:val="right"/>
      <w:rPr>
        <w:rFonts w:ascii="EYInterstate Light" w:hAnsi="EYInterstate Light"/>
        <w:sz w:val="18"/>
        <w:szCs w:val="18"/>
      </w:rPr>
    </w:pPr>
    <w:r>
      <w:rPr>
        <w:rFonts w:ascii="EYInterstate Light" w:hAnsi="EYInterstate Light"/>
        <w:noProof/>
        <w:sz w:val="18"/>
        <w:szCs w:val="18"/>
        <w:lang w:eastAsia="nl-NL"/>
      </w:rPr>
      <w:pict w14:anchorId="228C0D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94" type="#_x0000_t75" style="position:absolute;left:0;text-align:left;margin-left:-522.65pt;margin-top:-305.65pt;width:1426.5pt;height:1063.5pt;z-index:-251597824;mso-position-horizontal-relative:margin;mso-position-vertical-relative:margin" o:allowincell="f">
          <v:imagedata r:id="rId1" o:title="VvDPZW Blanco achtergrond ivm watermerk" gain="19661f" blacklevel="22938f"/>
          <w10:wrap anchorx="margin" anchory="margin"/>
        </v:shape>
      </w:pict>
    </w:r>
    <w:r w:rsidR="00DE495E">
      <w:rPr>
        <w:rFonts w:ascii="EYInterstate Light" w:hAnsi="EYInterstate Light"/>
        <w:sz w:val="18"/>
        <w:szCs w:val="18"/>
      </w:rPr>
      <w:t>Vereniging van Eigenaren Bonifacius</w:t>
    </w:r>
  </w:p>
  <w:p w14:paraId="105CEBD1" w14:textId="77777777" w:rsidR="00DE495E" w:rsidRDefault="00DE495E" w:rsidP="00B15FD2">
    <w:pPr>
      <w:pStyle w:val="Koptekst"/>
      <w:jc w:val="right"/>
      <w:rPr>
        <w:rFonts w:ascii="EYInterstate Light" w:hAnsi="EYInterstate Light"/>
        <w:sz w:val="18"/>
        <w:szCs w:val="18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66625" w14:textId="77777777" w:rsidR="00061255" w:rsidRDefault="00000000">
    <w:pPr>
      <w:pStyle w:val="Koptekst"/>
    </w:pPr>
    <w:r>
      <w:rPr>
        <w:noProof/>
        <w:lang w:eastAsia="nl-NL"/>
      </w:rPr>
      <w:pict w14:anchorId="36B6663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275528" o:spid="_x0000_s1087" type="#_x0000_t75" style="position:absolute;margin-left:0;margin-top:0;width:1426.5pt;height:1063.5pt;z-index:-251606016;mso-position-horizontal:center;mso-position-horizontal-relative:margin;mso-position-vertical:center;mso-position-vertical-relative:margin" o:allowincell="f">
          <v:imagedata r:id="rId1" o:title="VvDPZW Blanco achtergrond ivm watermerk" gain="19661f" blacklevel="22938f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66628" w14:textId="0A85DF59" w:rsidR="00B15FD2" w:rsidRDefault="00000000" w:rsidP="00B15FD2">
    <w:pPr>
      <w:pStyle w:val="Koptekst"/>
      <w:jc w:val="right"/>
      <w:rPr>
        <w:rFonts w:ascii="EYInterstate Light" w:hAnsi="EYInterstate Light"/>
        <w:sz w:val="18"/>
        <w:szCs w:val="18"/>
      </w:rPr>
    </w:pPr>
    <w:r>
      <w:rPr>
        <w:rFonts w:ascii="EYInterstate Light" w:hAnsi="EYInterstate Light"/>
        <w:noProof/>
        <w:sz w:val="18"/>
        <w:szCs w:val="18"/>
        <w:lang w:eastAsia="nl-NL"/>
      </w:rPr>
      <w:pict w14:anchorId="36B6663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275527" o:spid="_x0000_s1086" type="#_x0000_t75" style="position:absolute;left:0;text-align:left;margin-left:-522.65pt;margin-top:-305.65pt;width:1426.5pt;height:1063.5pt;z-index:-251607040;mso-position-horizontal-relative:margin;mso-position-vertical-relative:margin" o:allowincell="f">
          <v:imagedata r:id="rId1" o:title="VvDPZW Blanco achtergrond ivm watermerk" gain="19661f" blacklevel="22938f"/>
          <w10:wrap anchorx="margin" anchory="margin"/>
        </v:shape>
      </w:pict>
    </w:r>
    <w:r w:rsidR="00B15FD2">
      <w:rPr>
        <w:rFonts w:ascii="EYInterstate Light" w:hAnsi="EYInterstate Light"/>
        <w:sz w:val="18"/>
        <w:szCs w:val="18"/>
      </w:rPr>
      <w:t xml:space="preserve">Vereniging van </w:t>
    </w:r>
    <w:r w:rsidR="000C19D5">
      <w:rPr>
        <w:rFonts w:ascii="EYInterstate Light" w:hAnsi="EYInterstate Light"/>
        <w:sz w:val="18"/>
        <w:szCs w:val="18"/>
      </w:rPr>
      <w:t>Eigenaren Bonifacius</w:t>
    </w:r>
  </w:p>
  <w:p w14:paraId="36B66629" w14:textId="77777777" w:rsidR="00B15FD2" w:rsidRDefault="00B15FD2" w:rsidP="00B15FD2">
    <w:pPr>
      <w:pStyle w:val="Koptekst"/>
      <w:jc w:val="right"/>
      <w:rPr>
        <w:rFonts w:ascii="EYInterstate Light" w:hAnsi="EYInterstate Light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6E93"/>
    <w:multiLevelType w:val="hybridMultilevel"/>
    <w:tmpl w:val="A1000C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D5C77"/>
    <w:multiLevelType w:val="hybridMultilevel"/>
    <w:tmpl w:val="F5600BA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6599B"/>
    <w:multiLevelType w:val="hybridMultilevel"/>
    <w:tmpl w:val="BF26A1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012160"/>
    <w:multiLevelType w:val="hybridMultilevel"/>
    <w:tmpl w:val="D780DFFA"/>
    <w:lvl w:ilvl="0" w:tplc="88C6AE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2F7DDB"/>
    <w:multiLevelType w:val="hybridMultilevel"/>
    <w:tmpl w:val="420632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1F2DB8"/>
    <w:multiLevelType w:val="hybridMultilevel"/>
    <w:tmpl w:val="DAE8B9E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AD5277"/>
    <w:multiLevelType w:val="multilevel"/>
    <w:tmpl w:val="B87AB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624D728E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2032E01"/>
    <w:multiLevelType w:val="multilevel"/>
    <w:tmpl w:val="BE684FF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7A1F3CD9"/>
    <w:multiLevelType w:val="hybridMultilevel"/>
    <w:tmpl w:val="168A0F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11550F"/>
    <w:multiLevelType w:val="hybridMultilevel"/>
    <w:tmpl w:val="170218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3769760">
    <w:abstractNumId w:val="10"/>
  </w:num>
  <w:num w:numId="2" w16cid:durableId="1803112414">
    <w:abstractNumId w:val="1"/>
  </w:num>
  <w:num w:numId="3" w16cid:durableId="562563743">
    <w:abstractNumId w:val="6"/>
  </w:num>
  <w:num w:numId="4" w16cid:durableId="704402292">
    <w:abstractNumId w:val="7"/>
  </w:num>
  <w:num w:numId="5" w16cid:durableId="156507600">
    <w:abstractNumId w:val="8"/>
  </w:num>
  <w:num w:numId="6" w16cid:durableId="418985565">
    <w:abstractNumId w:val="2"/>
  </w:num>
  <w:num w:numId="7" w16cid:durableId="1033386959">
    <w:abstractNumId w:val="9"/>
  </w:num>
  <w:num w:numId="8" w16cid:durableId="363141600">
    <w:abstractNumId w:val="0"/>
  </w:num>
  <w:num w:numId="9" w16cid:durableId="994912940">
    <w:abstractNumId w:val="4"/>
  </w:num>
  <w:num w:numId="10" w16cid:durableId="1898467424">
    <w:abstractNumId w:val="5"/>
  </w:num>
  <w:num w:numId="11" w16cid:durableId="14250311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7DB"/>
    <w:rsid w:val="00002129"/>
    <w:rsid w:val="000050D3"/>
    <w:rsid w:val="000073B3"/>
    <w:rsid w:val="000171ED"/>
    <w:rsid w:val="00020E21"/>
    <w:rsid w:val="00021169"/>
    <w:rsid w:val="000223DA"/>
    <w:rsid w:val="00022D84"/>
    <w:rsid w:val="00033D76"/>
    <w:rsid w:val="00034656"/>
    <w:rsid w:val="00034AF1"/>
    <w:rsid w:val="00034C3E"/>
    <w:rsid w:val="00034DEA"/>
    <w:rsid w:val="00036BBB"/>
    <w:rsid w:val="00040986"/>
    <w:rsid w:val="000431C2"/>
    <w:rsid w:val="00046319"/>
    <w:rsid w:val="00050FC7"/>
    <w:rsid w:val="000511C6"/>
    <w:rsid w:val="000554F8"/>
    <w:rsid w:val="000576D7"/>
    <w:rsid w:val="00057CB7"/>
    <w:rsid w:val="00061255"/>
    <w:rsid w:val="00072781"/>
    <w:rsid w:val="00080F14"/>
    <w:rsid w:val="00081094"/>
    <w:rsid w:val="000855C9"/>
    <w:rsid w:val="00085FDE"/>
    <w:rsid w:val="000901D7"/>
    <w:rsid w:val="000939D9"/>
    <w:rsid w:val="0009430D"/>
    <w:rsid w:val="00094753"/>
    <w:rsid w:val="000949DA"/>
    <w:rsid w:val="000960B9"/>
    <w:rsid w:val="00097076"/>
    <w:rsid w:val="00097167"/>
    <w:rsid w:val="000B1969"/>
    <w:rsid w:val="000B4029"/>
    <w:rsid w:val="000B4711"/>
    <w:rsid w:val="000B5A04"/>
    <w:rsid w:val="000B5C3C"/>
    <w:rsid w:val="000C0944"/>
    <w:rsid w:val="000C0E2E"/>
    <w:rsid w:val="000C1423"/>
    <w:rsid w:val="000C19D5"/>
    <w:rsid w:val="000C2871"/>
    <w:rsid w:val="000C2D44"/>
    <w:rsid w:val="000D1143"/>
    <w:rsid w:val="000E0717"/>
    <w:rsid w:val="000E1DC9"/>
    <w:rsid w:val="000E3EF4"/>
    <w:rsid w:val="000E6BB2"/>
    <w:rsid w:val="000F0F26"/>
    <w:rsid w:val="000F1EF8"/>
    <w:rsid w:val="000F5912"/>
    <w:rsid w:val="00110A8E"/>
    <w:rsid w:val="00111F0F"/>
    <w:rsid w:val="0011649E"/>
    <w:rsid w:val="00116EDA"/>
    <w:rsid w:val="00117190"/>
    <w:rsid w:val="001213D7"/>
    <w:rsid w:val="00123134"/>
    <w:rsid w:val="00140535"/>
    <w:rsid w:val="0014366B"/>
    <w:rsid w:val="001462D3"/>
    <w:rsid w:val="00151A46"/>
    <w:rsid w:val="00153CD9"/>
    <w:rsid w:val="001558EF"/>
    <w:rsid w:val="001565FD"/>
    <w:rsid w:val="00161459"/>
    <w:rsid w:val="00163A31"/>
    <w:rsid w:val="0016482E"/>
    <w:rsid w:val="00164F77"/>
    <w:rsid w:val="001658BD"/>
    <w:rsid w:val="00171FAA"/>
    <w:rsid w:val="00180F6B"/>
    <w:rsid w:val="00184B5F"/>
    <w:rsid w:val="00184DBA"/>
    <w:rsid w:val="001864BA"/>
    <w:rsid w:val="00187F2A"/>
    <w:rsid w:val="001915C7"/>
    <w:rsid w:val="00194541"/>
    <w:rsid w:val="00194758"/>
    <w:rsid w:val="001953FE"/>
    <w:rsid w:val="00195F72"/>
    <w:rsid w:val="00197E03"/>
    <w:rsid w:val="00197F23"/>
    <w:rsid w:val="001A0FC5"/>
    <w:rsid w:val="001C0DC3"/>
    <w:rsid w:val="001C4B6D"/>
    <w:rsid w:val="001C5B17"/>
    <w:rsid w:val="001D587C"/>
    <w:rsid w:val="001E2CC2"/>
    <w:rsid w:val="001E736C"/>
    <w:rsid w:val="001F16C6"/>
    <w:rsid w:val="001F18B6"/>
    <w:rsid w:val="001F3767"/>
    <w:rsid w:val="0020041F"/>
    <w:rsid w:val="002005FF"/>
    <w:rsid w:val="00217FD0"/>
    <w:rsid w:val="00220D23"/>
    <w:rsid w:val="00222054"/>
    <w:rsid w:val="00232B0E"/>
    <w:rsid w:val="00235B4F"/>
    <w:rsid w:val="00240AC1"/>
    <w:rsid w:val="00254001"/>
    <w:rsid w:val="00261F5A"/>
    <w:rsid w:val="00277132"/>
    <w:rsid w:val="00280B4E"/>
    <w:rsid w:val="00281D9F"/>
    <w:rsid w:val="00281F1C"/>
    <w:rsid w:val="00282009"/>
    <w:rsid w:val="002851B8"/>
    <w:rsid w:val="00286638"/>
    <w:rsid w:val="0029042A"/>
    <w:rsid w:val="00295C7A"/>
    <w:rsid w:val="00296C48"/>
    <w:rsid w:val="002975E8"/>
    <w:rsid w:val="00297624"/>
    <w:rsid w:val="002A12DB"/>
    <w:rsid w:val="002A6422"/>
    <w:rsid w:val="002B28B3"/>
    <w:rsid w:val="002B2EE1"/>
    <w:rsid w:val="002B48F9"/>
    <w:rsid w:val="002B66B8"/>
    <w:rsid w:val="002D3210"/>
    <w:rsid w:val="002E15E4"/>
    <w:rsid w:val="002E77FB"/>
    <w:rsid w:val="002E7E85"/>
    <w:rsid w:val="002F44E5"/>
    <w:rsid w:val="002F6244"/>
    <w:rsid w:val="00300470"/>
    <w:rsid w:val="0030696B"/>
    <w:rsid w:val="003156A9"/>
    <w:rsid w:val="00325008"/>
    <w:rsid w:val="00326676"/>
    <w:rsid w:val="00340C17"/>
    <w:rsid w:val="00341DAC"/>
    <w:rsid w:val="00343560"/>
    <w:rsid w:val="00346942"/>
    <w:rsid w:val="00353A8A"/>
    <w:rsid w:val="00353FB8"/>
    <w:rsid w:val="003602E0"/>
    <w:rsid w:val="00366D77"/>
    <w:rsid w:val="00370C5F"/>
    <w:rsid w:val="0037256E"/>
    <w:rsid w:val="003773AB"/>
    <w:rsid w:val="00382140"/>
    <w:rsid w:val="00384215"/>
    <w:rsid w:val="00386819"/>
    <w:rsid w:val="00392F38"/>
    <w:rsid w:val="00395E50"/>
    <w:rsid w:val="003A261E"/>
    <w:rsid w:val="003A2999"/>
    <w:rsid w:val="003B3E2F"/>
    <w:rsid w:val="003B4C19"/>
    <w:rsid w:val="003B5060"/>
    <w:rsid w:val="003B64E6"/>
    <w:rsid w:val="003C1021"/>
    <w:rsid w:val="003C227F"/>
    <w:rsid w:val="003C4E23"/>
    <w:rsid w:val="003C6499"/>
    <w:rsid w:val="003D1370"/>
    <w:rsid w:val="003D3092"/>
    <w:rsid w:val="003D4CC3"/>
    <w:rsid w:val="003D549D"/>
    <w:rsid w:val="003D6ABF"/>
    <w:rsid w:val="003E7629"/>
    <w:rsid w:val="003E799C"/>
    <w:rsid w:val="003F0607"/>
    <w:rsid w:val="003F1E5D"/>
    <w:rsid w:val="003F59BD"/>
    <w:rsid w:val="00401188"/>
    <w:rsid w:val="004058BA"/>
    <w:rsid w:val="00410E47"/>
    <w:rsid w:val="00412D77"/>
    <w:rsid w:val="0041592F"/>
    <w:rsid w:val="004169DF"/>
    <w:rsid w:val="0042600F"/>
    <w:rsid w:val="00426C5C"/>
    <w:rsid w:val="004419E5"/>
    <w:rsid w:val="00443A56"/>
    <w:rsid w:val="0046266F"/>
    <w:rsid w:val="00464D00"/>
    <w:rsid w:val="00470F1F"/>
    <w:rsid w:val="00475FF2"/>
    <w:rsid w:val="0047632F"/>
    <w:rsid w:val="004814E9"/>
    <w:rsid w:val="00481653"/>
    <w:rsid w:val="004872AA"/>
    <w:rsid w:val="00490BEF"/>
    <w:rsid w:val="0049663C"/>
    <w:rsid w:val="004A1ABD"/>
    <w:rsid w:val="004A44D2"/>
    <w:rsid w:val="004B04FE"/>
    <w:rsid w:val="004B1F5C"/>
    <w:rsid w:val="004D1CC3"/>
    <w:rsid w:val="004D508E"/>
    <w:rsid w:val="004D65A4"/>
    <w:rsid w:val="004D6868"/>
    <w:rsid w:val="004E476E"/>
    <w:rsid w:val="004F2832"/>
    <w:rsid w:val="005058F6"/>
    <w:rsid w:val="00505995"/>
    <w:rsid w:val="00507DA8"/>
    <w:rsid w:val="00507E90"/>
    <w:rsid w:val="00514B13"/>
    <w:rsid w:val="00520014"/>
    <w:rsid w:val="00523EF2"/>
    <w:rsid w:val="005249A2"/>
    <w:rsid w:val="00524CD5"/>
    <w:rsid w:val="00533CF8"/>
    <w:rsid w:val="005356C4"/>
    <w:rsid w:val="00537C14"/>
    <w:rsid w:val="00540A85"/>
    <w:rsid w:val="00545B52"/>
    <w:rsid w:val="0055010D"/>
    <w:rsid w:val="00550A0C"/>
    <w:rsid w:val="00552E9E"/>
    <w:rsid w:val="00562A04"/>
    <w:rsid w:val="00570DED"/>
    <w:rsid w:val="005760FD"/>
    <w:rsid w:val="00576510"/>
    <w:rsid w:val="00583DFD"/>
    <w:rsid w:val="00584D43"/>
    <w:rsid w:val="00587146"/>
    <w:rsid w:val="00591CCB"/>
    <w:rsid w:val="005929D7"/>
    <w:rsid w:val="00595490"/>
    <w:rsid w:val="00597E70"/>
    <w:rsid w:val="005A0FDE"/>
    <w:rsid w:val="005A5515"/>
    <w:rsid w:val="005A6B30"/>
    <w:rsid w:val="005A7461"/>
    <w:rsid w:val="005B095E"/>
    <w:rsid w:val="005B6B93"/>
    <w:rsid w:val="005C1117"/>
    <w:rsid w:val="005C7B8D"/>
    <w:rsid w:val="005D7A2E"/>
    <w:rsid w:val="005E016A"/>
    <w:rsid w:val="005E5403"/>
    <w:rsid w:val="005E775B"/>
    <w:rsid w:val="005E7C57"/>
    <w:rsid w:val="005F3B2E"/>
    <w:rsid w:val="005F655E"/>
    <w:rsid w:val="005F7520"/>
    <w:rsid w:val="00602E50"/>
    <w:rsid w:val="00603855"/>
    <w:rsid w:val="0061117A"/>
    <w:rsid w:val="00613971"/>
    <w:rsid w:val="00614966"/>
    <w:rsid w:val="00615957"/>
    <w:rsid w:val="00617560"/>
    <w:rsid w:val="006201DE"/>
    <w:rsid w:val="00620EA0"/>
    <w:rsid w:val="006224A3"/>
    <w:rsid w:val="0062282C"/>
    <w:rsid w:val="00624D7F"/>
    <w:rsid w:val="00630BBD"/>
    <w:rsid w:val="00633155"/>
    <w:rsid w:val="0064161D"/>
    <w:rsid w:val="00643E61"/>
    <w:rsid w:val="00647292"/>
    <w:rsid w:val="00654CFB"/>
    <w:rsid w:val="00655834"/>
    <w:rsid w:val="00657324"/>
    <w:rsid w:val="00663274"/>
    <w:rsid w:val="00671EAA"/>
    <w:rsid w:val="00680BC3"/>
    <w:rsid w:val="0068237C"/>
    <w:rsid w:val="00683B45"/>
    <w:rsid w:val="00686E57"/>
    <w:rsid w:val="00687EBE"/>
    <w:rsid w:val="006904E2"/>
    <w:rsid w:val="00692072"/>
    <w:rsid w:val="006A2F62"/>
    <w:rsid w:val="006A3043"/>
    <w:rsid w:val="006A3C9C"/>
    <w:rsid w:val="006A41F3"/>
    <w:rsid w:val="006A47DB"/>
    <w:rsid w:val="006B5868"/>
    <w:rsid w:val="006B7026"/>
    <w:rsid w:val="006B7C92"/>
    <w:rsid w:val="006B7CE0"/>
    <w:rsid w:val="006C0BD7"/>
    <w:rsid w:val="006C378B"/>
    <w:rsid w:val="006C37F3"/>
    <w:rsid w:val="006C3FEF"/>
    <w:rsid w:val="006C4B6E"/>
    <w:rsid w:val="006D1610"/>
    <w:rsid w:val="006E0865"/>
    <w:rsid w:val="006E2E16"/>
    <w:rsid w:val="006E7A62"/>
    <w:rsid w:val="006F7540"/>
    <w:rsid w:val="0070022F"/>
    <w:rsid w:val="007022B0"/>
    <w:rsid w:val="00704C72"/>
    <w:rsid w:val="00706F60"/>
    <w:rsid w:val="007102FF"/>
    <w:rsid w:val="007175B7"/>
    <w:rsid w:val="00717662"/>
    <w:rsid w:val="0072677E"/>
    <w:rsid w:val="00726AED"/>
    <w:rsid w:val="007273DB"/>
    <w:rsid w:val="00734A22"/>
    <w:rsid w:val="00741C78"/>
    <w:rsid w:val="00760CF5"/>
    <w:rsid w:val="007713B3"/>
    <w:rsid w:val="007752F4"/>
    <w:rsid w:val="00783D1F"/>
    <w:rsid w:val="007849FB"/>
    <w:rsid w:val="00794915"/>
    <w:rsid w:val="00794FE2"/>
    <w:rsid w:val="007A14CF"/>
    <w:rsid w:val="007A343E"/>
    <w:rsid w:val="007A5410"/>
    <w:rsid w:val="007B1A85"/>
    <w:rsid w:val="007B5B21"/>
    <w:rsid w:val="007C1F2D"/>
    <w:rsid w:val="007C2FBE"/>
    <w:rsid w:val="007C31B7"/>
    <w:rsid w:val="007C5C30"/>
    <w:rsid w:val="007D228E"/>
    <w:rsid w:val="007E28C9"/>
    <w:rsid w:val="007F0F5D"/>
    <w:rsid w:val="007F2735"/>
    <w:rsid w:val="007F2B7B"/>
    <w:rsid w:val="007F3274"/>
    <w:rsid w:val="007F4464"/>
    <w:rsid w:val="007F7BA2"/>
    <w:rsid w:val="00801DB3"/>
    <w:rsid w:val="00802213"/>
    <w:rsid w:val="00806AE6"/>
    <w:rsid w:val="00811988"/>
    <w:rsid w:val="00825D2D"/>
    <w:rsid w:val="0082749F"/>
    <w:rsid w:val="008307E6"/>
    <w:rsid w:val="00831EF0"/>
    <w:rsid w:val="008327BF"/>
    <w:rsid w:val="00836FC5"/>
    <w:rsid w:val="008408E8"/>
    <w:rsid w:val="00844AFA"/>
    <w:rsid w:val="0084586A"/>
    <w:rsid w:val="00846037"/>
    <w:rsid w:val="00847679"/>
    <w:rsid w:val="0085623A"/>
    <w:rsid w:val="00857649"/>
    <w:rsid w:val="00861963"/>
    <w:rsid w:val="00864CD9"/>
    <w:rsid w:val="00870A4E"/>
    <w:rsid w:val="00872206"/>
    <w:rsid w:val="008765FD"/>
    <w:rsid w:val="00881249"/>
    <w:rsid w:val="008815D7"/>
    <w:rsid w:val="00881F2A"/>
    <w:rsid w:val="0088251C"/>
    <w:rsid w:val="00884444"/>
    <w:rsid w:val="00893F48"/>
    <w:rsid w:val="00896B54"/>
    <w:rsid w:val="008A1733"/>
    <w:rsid w:val="008A7377"/>
    <w:rsid w:val="008B5667"/>
    <w:rsid w:val="008B5F9B"/>
    <w:rsid w:val="008C269C"/>
    <w:rsid w:val="008C5035"/>
    <w:rsid w:val="008D1EDC"/>
    <w:rsid w:val="008D35D2"/>
    <w:rsid w:val="008D4056"/>
    <w:rsid w:val="008D6BA2"/>
    <w:rsid w:val="008D7ECA"/>
    <w:rsid w:val="008E0023"/>
    <w:rsid w:val="008F0C6D"/>
    <w:rsid w:val="008F4F22"/>
    <w:rsid w:val="008F7B1F"/>
    <w:rsid w:val="00904D68"/>
    <w:rsid w:val="00915275"/>
    <w:rsid w:val="00921C49"/>
    <w:rsid w:val="0093285D"/>
    <w:rsid w:val="00934869"/>
    <w:rsid w:val="00937CC0"/>
    <w:rsid w:val="009422E5"/>
    <w:rsid w:val="009426A0"/>
    <w:rsid w:val="00954774"/>
    <w:rsid w:val="009553BC"/>
    <w:rsid w:val="00955C03"/>
    <w:rsid w:val="00960532"/>
    <w:rsid w:val="00961746"/>
    <w:rsid w:val="00963C14"/>
    <w:rsid w:val="0097077A"/>
    <w:rsid w:val="0097129D"/>
    <w:rsid w:val="0097142E"/>
    <w:rsid w:val="009759EA"/>
    <w:rsid w:val="009826D0"/>
    <w:rsid w:val="00987224"/>
    <w:rsid w:val="009919BA"/>
    <w:rsid w:val="00991B5A"/>
    <w:rsid w:val="0099506C"/>
    <w:rsid w:val="00996EED"/>
    <w:rsid w:val="009971E7"/>
    <w:rsid w:val="009A50AA"/>
    <w:rsid w:val="009B158C"/>
    <w:rsid w:val="009C2C4D"/>
    <w:rsid w:val="009C503A"/>
    <w:rsid w:val="009C5F77"/>
    <w:rsid w:val="009C7700"/>
    <w:rsid w:val="009D00BD"/>
    <w:rsid w:val="009F428B"/>
    <w:rsid w:val="009F5071"/>
    <w:rsid w:val="00A00621"/>
    <w:rsid w:val="00A01EF1"/>
    <w:rsid w:val="00A060E1"/>
    <w:rsid w:val="00A072C4"/>
    <w:rsid w:val="00A10E17"/>
    <w:rsid w:val="00A15DAF"/>
    <w:rsid w:val="00A16254"/>
    <w:rsid w:val="00A1786D"/>
    <w:rsid w:val="00A216C1"/>
    <w:rsid w:val="00A2475E"/>
    <w:rsid w:val="00A32324"/>
    <w:rsid w:val="00A35F85"/>
    <w:rsid w:val="00A43946"/>
    <w:rsid w:val="00A45705"/>
    <w:rsid w:val="00A50101"/>
    <w:rsid w:val="00A557E2"/>
    <w:rsid w:val="00A56413"/>
    <w:rsid w:val="00A572AB"/>
    <w:rsid w:val="00A62529"/>
    <w:rsid w:val="00A65DF6"/>
    <w:rsid w:val="00A664C6"/>
    <w:rsid w:val="00A668AD"/>
    <w:rsid w:val="00A67123"/>
    <w:rsid w:val="00A70ACC"/>
    <w:rsid w:val="00A75D36"/>
    <w:rsid w:val="00A81BD3"/>
    <w:rsid w:val="00A83223"/>
    <w:rsid w:val="00A86006"/>
    <w:rsid w:val="00A8639D"/>
    <w:rsid w:val="00A87692"/>
    <w:rsid w:val="00A87F38"/>
    <w:rsid w:val="00A92DA1"/>
    <w:rsid w:val="00A953CE"/>
    <w:rsid w:val="00A95538"/>
    <w:rsid w:val="00A97763"/>
    <w:rsid w:val="00AA028E"/>
    <w:rsid w:val="00AA107F"/>
    <w:rsid w:val="00AA3C57"/>
    <w:rsid w:val="00AA4667"/>
    <w:rsid w:val="00AA5B75"/>
    <w:rsid w:val="00AA707D"/>
    <w:rsid w:val="00AB0DBE"/>
    <w:rsid w:val="00AB3347"/>
    <w:rsid w:val="00AB7948"/>
    <w:rsid w:val="00AC48F7"/>
    <w:rsid w:val="00AC4FBF"/>
    <w:rsid w:val="00AC5633"/>
    <w:rsid w:val="00AC5994"/>
    <w:rsid w:val="00AC69F1"/>
    <w:rsid w:val="00AD31E1"/>
    <w:rsid w:val="00AD5631"/>
    <w:rsid w:val="00AD6030"/>
    <w:rsid w:val="00AD6276"/>
    <w:rsid w:val="00AD6764"/>
    <w:rsid w:val="00AE4611"/>
    <w:rsid w:val="00B04431"/>
    <w:rsid w:val="00B06E9B"/>
    <w:rsid w:val="00B101C3"/>
    <w:rsid w:val="00B103F3"/>
    <w:rsid w:val="00B12721"/>
    <w:rsid w:val="00B151CB"/>
    <w:rsid w:val="00B15FD2"/>
    <w:rsid w:val="00B2084D"/>
    <w:rsid w:val="00B24EDA"/>
    <w:rsid w:val="00B26EE0"/>
    <w:rsid w:val="00B31814"/>
    <w:rsid w:val="00B413B7"/>
    <w:rsid w:val="00B43436"/>
    <w:rsid w:val="00B51F16"/>
    <w:rsid w:val="00B56091"/>
    <w:rsid w:val="00B56B38"/>
    <w:rsid w:val="00B57740"/>
    <w:rsid w:val="00B57CAB"/>
    <w:rsid w:val="00B6256D"/>
    <w:rsid w:val="00B65505"/>
    <w:rsid w:val="00B66C01"/>
    <w:rsid w:val="00B74E4B"/>
    <w:rsid w:val="00B75FCF"/>
    <w:rsid w:val="00B82851"/>
    <w:rsid w:val="00B82A7F"/>
    <w:rsid w:val="00B82F75"/>
    <w:rsid w:val="00B83C9C"/>
    <w:rsid w:val="00B90856"/>
    <w:rsid w:val="00B93C8A"/>
    <w:rsid w:val="00B94E3F"/>
    <w:rsid w:val="00BA0083"/>
    <w:rsid w:val="00BA068E"/>
    <w:rsid w:val="00BA2CCF"/>
    <w:rsid w:val="00BA327F"/>
    <w:rsid w:val="00BA7E38"/>
    <w:rsid w:val="00BB459F"/>
    <w:rsid w:val="00BB70E8"/>
    <w:rsid w:val="00BB7533"/>
    <w:rsid w:val="00BB7C5E"/>
    <w:rsid w:val="00BC31B7"/>
    <w:rsid w:val="00BC3534"/>
    <w:rsid w:val="00BC3C2A"/>
    <w:rsid w:val="00BC4820"/>
    <w:rsid w:val="00BC51AA"/>
    <w:rsid w:val="00BD2FEC"/>
    <w:rsid w:val="00BD3690"/>
    <w:rsid w:val="00BD6F0F"/>
    <w:rsid w:val="00BE5044"/>
    <w:rsid w:val="00BF7324"/>
    <w:rsid w:val="00C039B7"/>
    <w:rsid w:val="00C07176"/>
    <w:rsid w:val="00C078A0"/>
    <w:rsid w:val="00C162B8"/>
    <w:rsid w:val="00C214B2"/>
    <w:rsid w:val="00C21A1A"/>
    <w:rsid w:val="00C2316E"/>
    <w:rsid w:val="00C23B1C"/>
    <w:rsid w:val="00C3015C"/>
    <w:rsid w:val="00C33D44"/>
    <w:rsid w:val="00C36A89"/>
    <w:rsid w:val="00C372D9"/>
    <w:rsid w:val="00C43876"/>
    <w:rsid w:val="00C43901"/>
    <w:rsid w:val="00C4444D"/>
    <w:rsid w:val="00C50E54"/>
    <w:rsid w:val="00C55F65"/>
    <w:rsid w:val="00C55F7B"/>
    <w:rsid w:val="00C579EB"/>
    <w:rsid w:val="00C63722"/>
    <w:rsid w:val="00C67FDD"/>
    <w:rsid w:val="00C735D5"/>
    <w:rsid w:val="00C800B4"/>
    <w:rsid w:val="00C80446"/>
    <w:rsid w:val="00C81E17"/>
    <w:rsid w:val="00C90F92"/>
    <w:rsid w:val="00C91030"/>
    <w:rsid w:val="00C942DA"/>
    <w:rsid w:val="00C94DE9"/>
    <w:rsid w:val="00C96CD6"/>
    <w:rsid w:val="00CA1005"/>
    <w:rsid w:val="00CA315F"/>
    <w:rsid w:val="00CB782A"/>
    <w:rsid w:val="00CC45FA"/>
    <w:rsid w:val="00CC59C0"/>
    <w:rsid w:val="00CC7B8D"/>
    <w:rsid w:val="00CD1729"/>
    <w:rsid w:val="00CD1F27"/>
    <w:rsid w:val="00CD38EE"/>
    <w:rsid w:val="00CD3FF6"/>
    <w:rsid w:val="00CE2823"/>
    <w:rsid w:val="00CF0076"/>
    <w:rsid w:val="00CF0608"/>
    <w:rsid w:val="00D003F1"/>
    <w:rsid w:val="00D00CBE"/>
    <w:rsid w:val="00D02199"/>
    <w:rsid w:val="00D135D8"/>
    <w:rsid w:val="00D17CF1"/>
    <w:rsid w:val="00D276F3"/>
    <w:rsid w:val="00D30336"/>
    <w:rsid w:val="00D37460"/>
    <w:rsid w:val="00D42929"/>
    <w:rsid w:val="00D44343"/>
    <w:rsid w:val="00D445E1"/>
    <w:rsid w:val="00D448F2"/>
    <w:rsid w:val="00D4690A"/>
    <w:rsid w:val="00D475AF"/>
    <w:rsid w:val="00D50976"/>
    <w:rsid w:val="00D54E68"/>
    <w:rsid w:val="00D56FE5"/>
    <w:rsid w:val="00D62692"/>
    <w:rsid w:val="00D62FDC"/>
    <w:rsid w:val="00D6463F"/>
    <w:rsid w:val="00D67543"/>
    <w:rsid w:val="00D80680"/>
    <w:rsid w:val="00D81AAA"/>
    <w:rsid w:val="00D84333"/>
    <w:rsid w:val="00D85DD5"/>
    <w:rsid w:val="00D85F83"/>
    <w:rsid w:val="00D87663"/>
    <w:rsid w:val="00D90072"/>
    <w:rsid w:val="00D904A5"/>
    <w:rsid w:val="00D90B5F"/>
    <w:rsid w:val="00D915BE"/>
    <w:rsid w:val="00D92D99"/>
    <w:rsid w:val="00D9372A"/>
    <w:rsid w:val="00D93D8D"/>
    <w:rsid w:val="00D976B1"/>
    <w:rsid w:val="00DB0EC9"/>
    <w:rsid w:val="00DB34CF"/>
    <w:rsid w:val="00DC43BA"/>
    <w:rsid w:val="00DD1875"/>
    <w:rsid w:val="00DD21D7"/>
    <w:rsid w:val="00DD264C"/>
    <w:rsid w:val="00DD48DF"/>
    <w:rsid w:val="00DD5F34"/>
    <w:rsid w:val="00DD6A1E"/>
    <w:rsid w:val="00DE0D6D"/>
    <w:rsid w:val="00DE3A0D"/>
    <w:rsid w:val="00DE47B0"/>
    <w:rsid w:val="00DE495E"/>
    <w:rsid w:val="00DE6CC6"/>
    <w:rsid w:val="00DE7669"/>
    <w:rsid w:val="00DF7691"/>
    <w:rsid w:val="00DF7C73"/>
    <w:rsid w:val="00E03D68"/>
    <w:rsid w:val="00E043FA"/>
    <w:rsid w:val="00E239B2"/>
    <w:rsid w:val="00E27275"/>
    <w:rsid w:val="00E31963"/>
    <w:rsid w:val="00E3710A"/>
    <w:rsid w:val="00E40CB6"/>
    <w:rsid w:val="00E40DF2"/>
    <w:rsid w:val="00E463A8"/>
    <w:rsid w:val="00E4739B"/>
    <w:rsid w:val="00E473F4"/>
    <w:rsid w:val="00E54C71"/>
    <w:rsid w:val="00E57E3A"/>
    <w:rsid w:val="00E60720"/>
    <w:rsid w:val="00E657DB"/>
    <w:rsid w:val="00E65B41"/>
    <w:rsid w:val="00E7140C"/>
    <w:rsid w:val="00E73B0C"/>
    <w:rsid w:val="00E75DF0"/>
    <w:rsid w:val="00E76287"/>
    <w:rsid w:val="00E84FC0"/>
    <w:rsid w:val="00E85E25"/>
    <w:rsid w:val="00E8659C"/>
    <w:rsid w:val="00E8734F"/>
    <w:rsid w:val="00E918BC"/>
    <w:rsid w:val="00EA1906"/>
    <w:rsid w:val="00EA1FB4"/>
    <w:rsid w:val="00EB25A5"/>
    <w:rsid w:val="00EC62F9"/>
    <w:rsid w:val="00EC7D39"/>
    <w:rsid w:val="00ED190F"/>
    <w:rsid w:val="00ED1C6B"/>
    <w:rsid w:val="00EE0AC5"/>
    <w:rsid w:val="00EF583B"/>
    <w:rsid w:val="00F037CC"/>
    <w:rsid w:val="00F05157"/>
    <w:rsid w:val="00F05D24"/>
    <w:rsid w:val="00F2017D"/>
    <w:rsid w:val="00F205CE"/>
    <w:rsid w:val="00F223C7"/>
    <w:rsid w:val="00F324A2"/>
    <w:rsid w:val="00F333DB"/>
    <w:rsid w:val="00F35B8B"/>
    <w:rsid w:val="00F42803"/>
    <w:rsid w:val="00F43A37"/>
    <w:rsid w:val="00F478BF"/>
    <w:rsid w:val="00F53AFA"/>
    <w:rsid w:val="00F56EF8"/>
    <w:rsid w:val="00F60C4E"/>
    <w:rsid w:val="00F62DAA"/>
    <w:rsid w:val="00F63784"/>
    <w:rsid w:val="00F648C6"/>
    <w:rsid w:val="00F66B4D"/>
    <w:rsid w:val="00F66BD3"/>
    <w:rsid w:val="00F73B93"/>
    <w:rsid w:val="00F74823"/>
    <w:rsid w:val="00F7542B"/>
    <w:rsid w:val="00F75FFB"/>
    <w:rsid w:val="00F76501"/>
    <w:rsid w:val="00F768E0"/>
    <w:rsid w:val="00F77AB3"/>
    <w:rsid w:val="00F8040A"/>
    <w:rsid w:val="00F94009"/>
    <w:rsid w:val="00F97C1A"/>
    <w:rsid w:val="00FA0C53"/>
    <w:rsid w:val="00FA0CDF"/>
    <w:rsid w:val="00FB0A86"/>
    <w:rsid w:val="00FB1FF8"/>
    <w:rsid w:val="00FB386B"/>
    <w:rsid w:val="00FB46AD"/>
    <w:rsid w:val="00FB5F06"/>
    <w:rsid w:val="00FB61E2"/>
    <w:rsid w:val="00FC00E6"/>
    <w:rsid w:val="00FC12BB"/>
    <w:rsid w:val="00FD4686"/>
    <w:rsid w:val="00FD719D"/>
    <w:rsid w:val="00FD7842"/>
    <w:rsid w:val="00FF0F1B"/>
    <w:rsid w:val="00FF2CD2"/>
    <w:rsid w:val="00FF5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B6657E"/>
  <w15:chartTrackingRefBased/>
  <w15:docId w15:val="{027890A7-E4F1-4305-9C65-A98A92739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81E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F2B7B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C81E1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C81E17"/>
    <w:pPr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692072"/>
    <w:pPr>
      <w:tabs>
        <w:tab w:val="left" w:pos="1134"/>
        <w:tab w:val="right" w:leader="dot" w:pos="10194"/>
      </w:tabs>
      <w:spacing w:after="100"/>
    </w:pPr>
  </w:style>
  <w:style w:type="character" w:styleId="Hyperlink">
    <w:name w:val="Hyperlink"/>
    <w:basedOn w:val="Standaardalinea-lettertype"/>
    <w:uiPriority w:val="99"/>
    <w:unhideWhenUsed/>
    <w:rsid w:val="005E016A"/>
    <w:rPr>
      <w:color w:val="0563C1" w:themeColor="hyperlink"/>
      <w:u w:val="single"/>
    </w:rPr>
  </w:style>
  <w:style w:type="paragraph" w:styleId="Inhopg2">
    <w:name w:val="toc 2"/>
    <w:basedOn w:val="Standaard"/>
    <w:next w:val="Standaard"/>
    <w:autoRedefine/>
    <w:uiPriority w:val="39"/>
    <w:unhideWhenUsed/>
    <w:rsid w:val="005E016A"/>
    <w:pPr>
      <w:spacing w:after="100"/>
      <w:ind w:left="220"/>
    </w:pPr>
    <w:rPr>
      <w:rFonts w:eastAsiaTheme="minorEastAsia" w:cs="Times New Roman"/>
      <w:lang w:eastAsia="nl-NL"/>
    </w:rPr>
  </w:style>
  <w:style w:type="paragraph" w:styleId="Inhopg3">
    <w:name w:val="toc 3"/>
    <w:basedOn w:val="Standaard"/>
    <w:next w:val="Standaard"/>
    <w:autoRedefine/>
    <w:uiPriority w:val="39"/>
    <w:unhideWhenUsed/>
    <w:rsid w:val="005E016A"/>
    <w:pPr>
      <w:spacing w:after="100"/>
      <w:ind w:left="440"/>
    </w:pPr>
    <w:rPr>
      <w:rFonts w:eastAsiaTheme="minorEastAsia" w:cs="Times New Roman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3A2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A2999"/>
  </w:style>
  <w:style w:type="paragraph" w:styleId="Voettekst">
    <w:name w:val="footer"/>
    <w:basedOn w:val="Standaard"/>
    <w:link w:val="VoettekstChar"/>
    <w:uiPriority w:val="99"/>
    <w:unhideWhenUsed/>
    <w:rsid w:val="003A2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A2999"/>
  </w:style>
  <w:style w:type="paragraph" w:styleId="Ballontekst">
    <w:name w:val="Balloon Text"/>
    <w:basedOn w:val="Standaard"/>
    <w:link w:val="BallontekstChar"/>
    <w:uiPriority w:val="99"/>
    <w:semiHidden/>
    <w:unhideWhenUsed/>
    <w:rsid w:val="00F037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037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image" Target="media/image5.emf"/><Relationship Id="rId26" Type="http://schemas.openxmlformats.org/officeDocument/2006/relationships/header" Target="header9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emf"/><Relationship Id="rId25" Type="http://schemas.openxmlformats.org/officeDocument/2006/relationships/header" Target="header8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3.emf"/><Relationship Id="rId20" Type="http://schemas.openxmlformats.org/officeDocument/2006/relationships/image" Target="media/image7.emf"/><Relationship Id="rId29" Type="http://schemas.openxmlformats.org/officeDocument/2006/relationships/image" Target="media/image12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image" Target="media/image9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image" Target="media/image8.emf"/><Relationship Id="rId28" Type="http://schemas.openxmlformats.org/officeDocument/2006/relationships/image" Target="media/image11.emf"/><Relationship Id="rId10" Type="http://schemas.openxmlformats.org/officeDocument/2006/relationships/header" Target="header2.xml"/><Relationship Id="rId19" Type="http://schemas.openxmlformats.org/officeDocument/2006/relationships/image" Target="media/image6.emf"/><Relationship Id="rId31" Type="http://schemas.openxmlformats.org/officeDocument/2006/relationships/header" Target="header1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header" Target="header7.xml"/><Relationship Id="rId27" Type="http://schemas.openxmlformats.org/officeDocument/2006/relationships/image" Target="media/image10.emf"/><Relationship Id="rId30" Type="http://schemas.openxmlformats.org/officeDocument/2006/relationships/header" Target="header10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1C9A5-8292-4A45-BD08-C1C7CB2DA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528</Words>
  <Characters>2907</Characters>
  <Application>Microsoft Office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Buijsen</dc:creator>
  <cp:keywords/>
  <dc:description/>
  <cp:lastModifiedBy>Ineke H</cp:lastModifiedBy>
  <cp:revision>2</cp:revision>
  <cp:lastPrinted>2019-03-15T22:51:00Z</cp:lastPrinted>
  <dcterms:created xsi:type="dcterms:W3CDTF">2024-03-12T07:32:00Z</dcterms:created>
  <dcterms:modified xsi:type="dcterms:W3CDTF">2024-03-12T07:32:00Z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85f6713-6d19-40ac-a071-63e831bc1e58_Enabled">
    <vt:lpwstr>true</vt:lpwstr>
  </property>
  <property fmtid="{D5CDD505-2E9C-101B-9397-08002B2CF9AE}" pid="3" name="MSIP_Label_b85f6713-6d19-40ac-a071-63e831bc1e58_SetDate">
    <vt:lpwstr>2023-03-05T12:49:06Z</vt:lpwstr>
  </property>
  <property fmtid="{D5CDD505-2E9C-101B-9397-08002B2CF9AE}" pid="4" name="MSIP_Label_b85f6713-6d19-40ac-a071-63e831bc1e58_Method">
    <vt:lpwstr>Standard</vt:lpwstr>
  </property>
  <property fmtid="{D5CDD505-2E9C-101B-9397-08002B2CF9AE}" pid="5" name="MSIP_Label_b85f6713-6d19-40ac-a071-63e831bc1e58_Name">
    <vt:lpwstr>Confidential - Low</vt:lpwstr>
  </property>
  <property fmtid="{D5CDD505-2E9C-101B-9397-08002B2CF9AE}" pid="6" name="MSIP_Label_b85f6713-6d19-40ac-a071-63e831bc1e58_SiteId">
    <vt:lpwstr>36839a65-7f3f-4bac-9ea4-f571f10a9a03</vt:lpwstr>
  </property>
  <property fmtid="{D5CDD505-2E9C-101B-9397-08002B2CF9AE}" pid="7" name="MSIP_Label_b85f6713-6d19-40ac-a071-63e831bc1e58_ActionId">
    <vt:lpwstr>101501fc-4d19-4598-a33f-b2c4061a5d03</vt:lpwstr>
  </property>
  <property fmtid="{D5CDD505-2E9C-101B-9397-08002B2CF9AE}" pid="8" name="MSIP_Label_b85f6713-6d19-40ac-a071-63e831bc1e58_ContentBits">
    <vt:lpwstr>0</vt:lpwstr>
  </property>
</Properties>
</file>